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7866C" w14:textId="2D129FF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440314">
        <w:rPr>
          <w:rFonts w:ascii="Arial" w:hAnsi="Arial" w:cs="Arial"/>
          <w:b/>
          <w:sz w:val="24"/>
          <w:szCs w:val="24"/>
        </w:rPr>
        <w:t>90188</w:t>
      </w:r>
    </w:p>
    <w:p w14:paraId="619CAC5B"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528D181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9E12B6E" w14:textId="4086F4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6D57" w:rsidRPr="00EF70EB">
        <w:rPr>
          <w:rFonts w:ascii="Arial" w:hAnsi="Arial" w:cs="Arial"/>
          <w:lang w:eastAsia="ja-JP"/>
        </w:rPr>
        <w:t>9</w:t>
      </w:r>
      <w:r w:rsidR="00C21339" w:rsidRPr="00EF70EB">
        <w:rPr>
          <w:rFonts w:ascii="Arial" w:hAnsi="Arial" w:cs="Arial" w:hint="eastAsia"/>
          <w:lang w:eastAsia="ja-JP"/>
        </w:rPr>
        <w:t>.</w:t>
      </w:r>
      <w:r w:rsidR="00F06D57" w:rsidRPr="00EF70EB">
        <w:rPr>
          <w:rFonts w:ascii="Arial" w:hAnsi="Arial" w:cs="Arial"/>
          <w:lang w:eastAsia="ja-JP"/>
        </w:rPr>
        <w:t>3</w:t>
      </w:r>
      <w:r w:rsidR="00C21339" w:rsidRPr="00EF70EB">
        <w:rPr>
          <w:rFonts w:ascii="Arial" w:hAnsi="Arial" w:cs="Arial" w:hint="eastAsia"/>
          <w:lang w:eastAsia="ja-JP"/>
        </w:rPr>
        <w:t>.</w:t>
      </w:r>
      <w:r w:rsidR="00F06D57" w:rsidRPr="00EF70EB">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2AE05FA" w14:textId="77777777" w:rsidTr="00871653">
        <w:tc>
          <w:tcPr>
            <w:tcW w:w="2436" w:type="dxa"/>
            <w:shd w:val="clear" w:color="auto" w:fill="auto"/>
          </w:tcPr>
          <w:p w14:paraId="1E4BD9F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EF61C71" w14:textId="77777777" w:rsidR="00593315" w:rsidRPr="00EF70EB" w:rsidRDefault="00593315" w:rsidP="001A248F">
            <w:pPr>
              <w:tabs>
                <w:tab w:val="left" w:pos="567"/>
              </w:tabs>
              <w:spacing w:after="0"/>
              <w:rPr>
                <w:rFonts w:ascii="Arial" w:hAnsi="Arial" w:cs="Arial"/>
              </w:rPr>
            </w:pPr>
          </w:p>
        </w:tc>
      </w:tr>
      <w:tr w:rsidR="00871653" w:rsidRPr="008836AC" w14:paraId="028C6DE8" w14:textId="77777777" w:rsidTr="00871653">
        <w:tc>
          <w:tcPr>
            <w:tcW w:w="2436" w:type="dxa"/>
            <w:shd w:val="clear" w:color="auto" w:fill="auto"/>
          </w:tcPr>
          <w:p w14:paraId="0928030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0876F6" w14:textId="77777777" w:rsidR="00871653" w:rsidRPr="00EF70EB" w:rsidRDefault="00871653" w:rsidP="001A248F">
            <w:pPr>
              <w:tabs>
                <w:tab w:val="left" w:pos="567"/>
              </w:tabs>
              <w:spacing w:after="0"/>
              <w:rPr>
                <w:rFonts w:ascii="Arial" w:hAnsi="Arial" w:cs="Arial"/>
                <w:lang w:eastAsia="ja-JP"/>
              </w:rPr>
            </w:pPr>
            <w:r w:rsidRPr="00EF70EB">
              <w:rPr>
                <w:rFonts w:ascii="Arial" w:hAnsi="Arial" w:cs="Arial"/>
              </w:rPr>
              <w:t>Study Item:</w:t>
            </w:r>
            <w:r w:rsidRPr="00EF70EB">
              <w:rPr>
                <w:rFonts w:ascii="Arial" w:hAnsi="Arial" w:cs="Arial" w:hint="eastAsia"/>
                <w:lang w:eastAsia="ja-JP"/>
              </w:rPr>
              <w:t xml:space="preserve"> </w:t>
            </w:r>
          </w:p>
          <w:p w14:paraId="62C89248" w14:textId="50D0BA88" w:rsidR="00871653" w:rsidRPr="00EF70EB" w:rsidRDefault="00871653" w:rsidP="001A248F">
            <w:pPr>
              <w:tabs>
                <w:tab w:val="left" w:pos="567"/>
              </w:tabs>
              <w:spacing w:after="0"/>
              <w:rPr>
                <w:rFonts w:ascii="Arial" w:hAnsi="Arial" w:cs="Arial"/>
              </w:rPr>
            </w:pPr>
            <w:r w:rsidRPr="00EF70EB">
              <w:rPr>
                <w:rFonts w:ascii="Arial" w:hAnsi="Arial" w:cs="Arial" w:hint="eastAsia"/>
                <w:lang w:eastAsia="ja-JP"/>
              </w:rPr>
              <w:t>Yes</w:t>
            </w:r>
          </w:p>
        </w:tc>
        <w:tc>
          <w:tcPr>
            <w:tcW w:w="1842" w:type="dxa"/>
          </w:tcPr>
          <w:p w14:paraId="43A0C8F8" w14:textId="77777777" w:rsidR="00871653" w:rsidRPr="00EF70EB" w:rsidRDefault="00871653" w:rsidP="001A248F">
            <w:pPr>
              <w:tabs>
                <w:tab w:val="left" w:pos="567"/>
              </w:tabs>
              <w:spacing w:after="0"/>
              <w:rPr>
                <w:rFonts w:ascii="Arial" w:hAnsi="Arial" w:cs="Arial"/>
                <w:lang w:eastAsia="ja-JP"/>
              </w:rPr>
            </w:pPr>
            <w:r w:rsidRPr="00EF70EB">
              <w:rPr>
                <w:rFonts w:ascii="Arial" w:hAnsi="Arial" w:cs="Arial"/>
              </w:rPr>
              <w:t>Core part:</w:t>
            </w:r>
            <w:r w:rsidRPr="00EF70EB">
              <w:rPr>
                <w:rFonts w:ascii="Arial" w:hAnsi="Arial" w:cs="Arial"/>
                <w:lang w:eastAsia="ja-JP"/>
              </w:rPr>
              <w:t xml:space="preserve"> </w:t>
            </w:r>
          </w:p>
          <w:p w14:paraId="0A4AB2C1" w14:textId="1D883255" w:rsidR="00871653" w:rsidRPr="00EF70EB" w:rsidRDefault="00871653" w:rsidP="001A248F">
            <w:pPr>
              <w:tabs>
                <w:tab w:val="left" w:pos="567"/>
              </w:tabs>
              <w:spacing w:after="0"/>
              <w:rPr>
                <w:rFonts w:ascii="Arial" w:hAnsi="Arial" w:cs="Arial"/>
                <w:lang w:eastAsia="ja-JP"/>
              </w:rPr>
            </w:pPr>
            <w:r w:rsidRPr="00EF70EB">
              <w:rPr>
                <w:rFonts w:ascii="Arial" w:hAnsi="Arial" w:cs="Arial"/>
                <w:lang w:eastAsia="ja-JP"/>
              </w:rPr>
              <w:t>No</w:t>
            </w:r>
          </w:p>
        </w:tc>
        <w:tc>
          <w:tcPr>
            <w:tcW w:w="2309" w:type="dxa"/>
            <w:gridSpan w:val="2"/>
          </w:tcPr>
          <w:p w14:paraId="6EB855BA" w14:textId="77777777" w:rsidR="00871653" w:rsidRPr="00EF70EB" w:rsidRDefault="00871653" w:rsidP="001A248F">
            <w:pPr>
              <w:tabs>
                <w:tab w:val="left" w:pos="567"/>
              </w:tabs>
              <w:spacing w:after="0"/>
              <w:rPr>
                <w:rFonts w:ascii="Arial" w:hAnsi="Arial" w:cs="Arial"/>
              </w:rPr>
            </w:pPr>
            <w:r w:rsidRPr="00EF70EB">
              <w:rPr>
                <w:rFonts w:ascii="Arial" w:hAnsi="Arial" w:cs="Arial"/>
              </w:rPr>
              <w:t>Performance part:</w:t>
            </w:r>
          </w:p>
          <w:p w14:paraId="30BDA294" w14:textId="05792B9F" w:rsidR="00871653" w:rsidRPr="00EF70EB" w:rsidRDefault="00871653" w:rsidP="0036248C">
            <w:pPr>
              <w:tabs>
                <w:tab w:val="left" w:pos="567"/>
              </w:tabs>
              <w:spacing w:after="0"/>
              <w:rPr>
                <w:rFonts w:ascii="Arial" w:hAnsi="Arial" w:cs="Arial"/>
                <w:lang w:eastAsia="ja-JP"/>
              </w:rPr>
            </w:pPr>
            <w:r w:rsidRPr="00EF70EB">
              <w:rPr>
                <w:rFonts w:ascii="Arial" w:hAnsi="Arial" w:cs="Arial"/>
                <w:lang w:eastAsia="ja-JP"/>
              </w:rPr>
              <w:t>No</w:t>
            </w:r>
          </w:p>
        </w:tc>
        <w:tc>
          <w:tcPr>
            <w:tcW w:w="1653" w:type="dxa"/>
          </w:tcPr>
          <w:p w14:paraId="7612D1B8" w14:textId="77777777" w:rsidR="00871653" w:rsidRPr="00EF70EB" w:rsidRDefault="00871653" w:rsidP="001A248F">
            <w:pPr>
              <w:tabs>
                <w:tab w:val="left" w:pos="567"/>
              </w:tabs>
              <w:spacing w:after="0"/>
              <w:rPr>
                <w:rFonts w:ascii="Arial" w:hAnsi="Arial" w:cs="Arial"/>
              </w:rPr>
            </w:pPr>
            <w:r w:rsidRPr="00EF70EB">
              <w:rPr>
                <w:rFonts w:ascii="Arial" w:hAnsi="Arial" w:cs="Arial"/>
              </w:rPr>
              <w:t>Testing part:</w:t>
            </w:r>
          </w:p>
          <w:p w14:paraId="4B046466" w14:textId="0A7CBE56" w:rsidR="00871653" w:rsidRPr="00EF70EB" w:rsidRDefault="00871653" w:rsidP="0036248C">
            <w:pPr>
              <w:tabs>
                <w:tab w:val="left" w:pos="567"/>
              </w:tabs>
              <w:spacing w:after="0"/>
              <w:rPr>
                <w:rFonts w:ascii="Arial" w:hAnsi="Arial" w:cs="Arial"/>
                <w:lang w:eastAsia="ja-JP"/>
              </w:rPr>
            </w:pPr>
            <w:r w:rsidRPr="00EF70EB">
              <w:rPr>
                <w:rFonts w:ascii="Arial" w:hAnsi="Arial" w:cs="Arial" w:hint="eastAsia"/>
                <w:lang w:eastAsia="ja-JP"/>
              </w:rPr>
              <w:t>No</w:t>
            </w:r>
          </w:p>
        </w:tc>
      </w:tr>
      <w:tr w:rsidR="00EF70EB" w:rsidRPr="008836AC" w14:paraId="4EC7F4BE" w14:textId="77777777" w:rsidTr="00871653">
        <w:tc>
          <w:tcPr>
            <w:tcW w:w="2436" w:type="dxa"/>
          </w:tcPr>
          <w:p w14:paraId="60611061" w14:textId="77777777" w:rsidR="00EF70EB" w:rsidRPr="008836AC" w:rsidRDefault="00EF70EB" w:rsidP="00EF70EB">
            <w:pPr>
              <w:tabs>
                <w:tab w:val="left" w:pos="567"/>
              </w:tabs>
              <w:spacing w:after="0"/>
              <w:rPr>
                <w:rFonts w:ascii="Arial" w:hAnsi="Arial" w:cs="Arial"/>
                <w:b/>
              </w:rPr>
            </w:pPr>
            <w:r w:rsidRPr="008836AC">
              <w:rPr>
                <w:rFonts w:ascii="Arial" w:hAnsi="Arial" w:cs="Arial"/>
                <w:b/>
              </w:rPr>
              <w:t>Acronym</w:t>
            </w:r>
          </w:p>
        </w:tc>
        <w:tc>
          <w:tcPr>
            <w:tcW w:w="7650" w:type="dxa"/>
            <w:gridSpan w:val="5"/>
          </w:tcPr>
          <w:p w14:paraId="06BE54CD" w14:textId="4402A663" w:rsidR="00EF70EB" w:rsidRPr="00EF70EB" w:rsidRDefault="00EF70EB" w:rsidP="00EF70EB">
            <w:pPr>
              <w:tabs>
                <w:tab w:val="left" w:pos="567"/>
              </w:tabs>
              <w:spacing w:after="0"/>
              <w:rPr>
                <w:rFonts w:ascii="Arial" w:hAnsi="Arial" w:cs="Arial"/>
              </w:rPr>
            </w:pPr>
            <w:r w:rsidRPr="00EF70EB">
              <w:rPr>
                <w:rFonts w:ascii="Arial" w:hAnsi="Arial" w:cs="Arial"/>
              </w:rPr>
              <w:t>FS_NR_IIOT</w:t>
            </w:r>
          </w:p>
        </w:tc>
      </w:tr>
      <w:tr w:rsidR="00EF70EB" w:rsidRPr="008836AC" w14:paraId="0FE7D054" w14:textId="77777777" w:rsidTr="00871653">
        <w:tc>
          <w:tcPr>
            <w:tcW w:w="2436" w:type="dxa"/>
          </w:tcPr>
          <w:p w14:paraId="680506AC" w14:textId="77777777" w:rsidR="00EF70EB" w:rsidRPr="008836AC" w:rsidRDefault="00EF70EB" w:rsidP="00EF70E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3DDD2AC" w14:textId="34B5F56A"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800098</w:t>
            </w:r>
          </w:p>
        </w:tc>
      </w:tr>
      <w:tr w:rsidR="00EF70EB" w:rsidRPr="008836AC" w14:paraId="62BDF0DC" w14:textId="77777777" w:rsidTr="00871653">
        <w:tc>
          <w:tcPr>
            <w:tcW w:w="2436" w:type="dxa"/>
          </w:tcPr>
          <w:p w14:paraId="4B2FD0B3" w14:textId="77777777" w:rsidR="00EF70EB" w:rsidRPr="008836AC" w:rsidRDefault="00EF70EB" w:rsidP="00EF70E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46646FC" w14:textId="4394A7FE"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RP-182090</w:t>
            </w:r>
          </w:p>
        </w:tc>
      </w:tr>
      <w:tr w:rsidR="00EF70EB" w:rsidRPr="008836AC" w14:paraId="2320B142" w14:textId="77777777" w:rsidTr="00871653">
        <w:tc>
          <w:tcPr>
            <w:tcW w:w="2436" w:type="dxa"/>
          </w:tcPr>
          <w:p w14:paraId="2BCE146B" w14:textId="77777777" w:rsidR="00EF70EB" w:rsidRDefault="00EF70EB" w:rsidP="00EF70EB">
            <w:pPr>
              <w:tabs>
                <w:tab w:val="left" w:pos="567"/>
              </w:tabs>
              <w:spacing w:after="0"/>
              <w:rPr>
                <w:rFonts w:ascii="Arial" w:hAnsi="Arial" w:cs="Arial"/>
                <w:b/>
              </w:rPr>
            </w:pPr>
            <w:r>
              <w:rPr>
                <w:rFonts w:ascii="Arial" w:hAnsi="Arial" w:cs="Arial"/>
                <w:b/>
              </w:rPr>
              <w:t>Target Completion Date</w:t>
            </w:r>
          </w:p>
          <w:p w14:paraId="1BF22750" w14:textId="77777777" w:rsidR="00EF70EB" w:rsidRPr="008836AC" w:rsidRDefault="00EF70EB" w:rsidP="00EF70EB">
            <w:pPr>
              <w:tabs>
                <w:tab w:val="left" w:pos="567"/>
              </w:tabs>
              <w:spacing w:after="0"/>
              <w:rPr>
                <w:rFonts w:ascii="Arial" w:hAnsi="Arial" w:cs="Arial"/>
                <w:b/>
              </w:rPr>
            </w:pPr>
            <w:r>
              <w:rPr>
                <w:rFonts w:ascii="Arial" w:hAnsi="Arial" w:cs="Arial"/>
                <w:b/>
              </w:rPr>
              <w:t>(indicate if changed)</w:t>
            </w:r>
          </w:p>
        </w:tc>
        <w:tc>
          <w:tcPr>
            <w:tcW w:w="1846" w:type="dxa"/>
          </w:tcPr>
          <w:p w14:paraId="33DAE4C1" w14:textId="77777777"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 xml:space="preserve">Study Item: </w:t>
            </w:r>
          </w:p>
          <w:p w14:paraId="6F869EE5" w14:textId="1144FFFA"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03/2019</w:t>
            </w:r>
          </w:p>
        </w:tc>
        <w:tc>
          <w:tcPr>
            <w:tcW w:w="1842" w:type="dxa"/>
          </w:tcPr>
          <w:p w14:paraId="1A8AAEC8" w14:textId="2F2AAC37"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Core part: -</w:t>
            </w:r>
          </w:p>
        </w:tc>
        <w:tc>
          <w:tcPr>
            <w:tcW w:w="2268" w:type="dxa"/>
          </w:tcPr>
          <w:p w14:paraId="555FDE3C" w14:textId="6C89A154"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Performance part: -</w:t>
            </w:r>
          </w:p>
        </w:tc>
        <w:tc>
          <w:tcPr>
            <w:tcW w:w="1694" w:type="dxa"/>
            <w:gridSpan w:val="2"/>
          </w:tcPr>
          <w:p w14:paraId="59DD8ABF" w14:textId="2DD602F2" w:rsidR="00EF70EB" w:rsidRPr="00EF70EB" w:rsidRDefault="00EF70EB" w:rsidP="00EF70EB">
            <w:pPr>
              <w:tabs>
                <w:tab w:val="left" w:pos="567"/>
              </w:tabs>
              <w:spacing w:after="0"/>
              <w:rPr>
                <w:rFonts w:ascii="Arial" w:hAnsi="Arial" w:cs="Arial"/>
                <w:highlight w:val="yellow"/>
                <w:lang w:eastAsia="ja-JP"/>
              </w:rPr>
            </w:pPr>
            <w:r w:rsidRPr="00EF70EB">
              <w:rPr>
                <w:rFonts w:ascii="Arial" w:hAnsi="Arial" w:cs="Arial"/>
                <w:lang w:eastAsia="ja-JP"/>
              </w:rPr>
              <w:t>Testing part: -</w:t>
            </w:r>
          </w:p>
        </w:tc>
      </w:tr>
      <w:tr w:rsidR="00EF70EB" w:rsidRPr="008836AC" w14:paraId="71F1F68E" w14:textId="77777777" w:rsidTr="00871653">
        <w:tc>
          <w:tcPr>
            <w:tcW w:w="2436" w:type="dxa"/>
          </w:tcPr>
          <w:p w14:paraId="383CEBB9" w14:textId="77777777" w:rsidR="00EF70EB" w:rsidRDefault="00EF70EB" w:rsidP="00EF70EB">
            <w:pPr>
              <w:tabs>
                <w:tab w:val="left" w:pos="567"/>
              </w:tabs>
              <w:spacing w:after="0"/>
              <w:rPr>
                <w:rFonts w:ascii="Arial" w:hAnsi="Arial" w:cs="Arial"/>
                <w:b/>
              </w:rPr>
            </w:pPr>
            <w:r>
              <w:rPr>
                <w:rFonts w:ascii="Arial" w:hAnsi="Arial" w:cs="Arial"/>
                <w:b/>
              </w:rPr>
              <w:t>Overall Completion level</w:t>
            </w:r>
          </w:p>
        </w:tc>
        <w:tc>
          <w:tcPr>
            <w:tcW w:w="1846" w:type="dxa"/>
          </w:tcPr>
          <w:p w14:paraId="142BDB45" w14:textId="77777777" w:rsidR="00EF70EB" w:rsidRDefault="00EF70EB" w:rsidP="00EF70E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187AF58" w14:textId="71AF4D61" w:rsidR="00EF70EB" w:rsidRPr="008836AC" w:rsidRDefault="00EF70EB" w:rsidP="00EF70EB">
            <w:pPr>
              <w:tabs>
                <w:tab w:val="left" w:pos="567"/>
              </w:tabs>
              <w:spacing w:after="0"/>
              <w:rPr>
                <w:rFonts w:ascii="Arial" w:hAnsi="Arial" w:cs="Arial"/>
                <w:lang w:eastAsia="ja-JP"/>
              </w:rPr>
            </w:pPr>
            <w:r w:rsidRPr="00EF70EB">
              <w:rPr>
                <w:rFonts w:ascii="Arial" w:hAnsi="Arial" w:cs="Arial"/>
                <w:color w:val="00B050"/>
                <w:lang w:eastAsia="ja-JP"/>
              </w:rPr>
              <w:t>100</w:t>
            </w:r>
            <w:r w:rsidRPr="00EF70EB">
              <w:rPr>
                <w:rFonts w:ascii="Arial" w:hAnsi="Arial" w:cs="Arial" w:hint="eastAsia"/>
                <w:color w:val="00B050"/>
                <w:lang w:eastAsia="ja-JP"/>
              </w:rPr>
              <w:t xml:space="preserve"> %</w:t>
            </w:r>
          </w:p>
        </w:tc>
        <w:tc>
          <w:tcPr>
            <w:tcW w:w="1842" w:type="dxa"/>
          </w:tcPr>
          <w:p w14:paraId="7D5EB588" w14:textId="77777777"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 xml:space="preserve">Core part: </w:t>
            </w:r>
          </w:p>
          <w:p w14:paraId="35671845" w14:textId="2779985B"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w:t>
            </w:r>
          </w:p>
        </w:tc>
        <w:tc>
          <w:tcPr>
            <w:tcW w:w="2268" w:type="dxa"/>
          </w:tcPr>
          <w:p w14:paraId="4F1ADE44" w14:textId="08D367AF" w:rsidR="00EF70EB" w:rsidRPr="00EF70EB" w:rsidRDefault="00EF70EB" w:rsidP="00EF70EB">
            <w:pPr>
              <w:tabs>
                <w:tab w:val="left" w:pos="567"/>
              </w:tabs>
              <w:spacing w:after="0"/>
              <w:rPr>
                <w:rFonts w:ascii="Arial" w:hAnsi="Arial" w:cs="Arial"/>
                <w:lang w:eastAsia="ja-JP"/>
              </w:rPr>
            </w:pPr>
            <w:r w:rsidRPr="00EF70EB">
              <w:rPr>
                <w:rFonts w:ascii="Arial" w:hAnsi="Arial" w:cs="Arial"/>
                <w:lang w:eastAsia="ja-JP"/>
              </w:rPr>
              <w:t>Performance Part: -</w:t>
            </w:r>
          </w:p>
        </w:tc>
        <w:tc>
          <w:tcPr>
            <w:tcW w:w="1694" w:type="dxa"/>
            <w:gridSpan w:val="2"/>
          </w:tcPr>
          <w:p w14:paraId="54CDB051" w14:textId="1C8C9830" w:rsidR="00EF70EB" w:rsidRPr="00EF70EB" w:rsidRDefault="00EF70EB" w:rsidP="00EF70EB">
            <w:pPr>
              <w:tabs>
                <w:tab w:val="left" w:pos="567"/>
              </w:tabs>
              <w:spacing w:after="0"/>
              <w:rPr>
                <w:rFonts w:ascii="Arial" w:hAnsi="Arial" w:cs="Arial"/>
                <w:highlight w:val="yellow"/>
                <w:lang w:eastAsia="ja-JP"/>
              </w:rPr>
            </w:pPr>
            <w:r w:rsidRPr="00EF70EB">
              <w:rPr>
                <w:rFonts w:ascii="Arial" w:hAnsi="Arial" w:cs="Arial"/>
                <w:lang w:eastAsia="ja-JP"/>
              </w:rPr>
              <w:t>Testing part: -</w:t>
            </w:r>
          </w:p>
        </w:tc>
      </w:tr>
    </w:tbl>
    <w:p w14:paraId="6A8C8B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CCA55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4C96C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A4284C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4EB95C4" w14:textId="77777777" w:rsidR="001F486F" w:rsidRPr="001F486F" w:rsidRDefault="001F486F" w:rsidP="001F486F">
      <w:pPr>
        <w:pStyle w:val="ListParagraph"/>
        <w:tabs>
          <w:tab w:val="left" w:pos="567"/>
        </w:tabs>
        <w:ind w:leftChars="0" w:left="924"/>
        <w:rPr>
          <w:rFonts w:ascii="Arial" w:hAnsi="Arial" w:cs="Arial"/>
          <w:color w:val="FF0000"/>
        </w:rPr>
      </w:pPr>
    </w:p>
    <w:p w14:paraId="7CDD35C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3A7B36B" w14:textId="77777777" w:rsidTr="001A248F">
        <w:tc>
          <w:tcPr>
            <w:tcW w:w="2758" w:type="dxa"/>
            <w:gridSpan w:val="2"/>
          </w:tcPr>
          <w:p w14:paraId="4D64E84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32F2B95" w14:textId="14867ECD" w:rsidR="00EF4800" w:rsidRPr="008836AC" w:rsidRDefault="00EF70EB" w:rsidP="001A248F">
            <w:pPr>
              <w:tabs>
                <w:tab w:val="left" w:pos="567"/>
              </w:tabs>
              <w:spacing w:after="0"/>
              <w:rPr>
                <w:rFonts w:ascii="Arial" w:hAnsi="Arial" w:cs="Arial"/>
                <w:color w:val="FF0000"/>
              </w:rPr>
            </w:pPr>
            <w:r w:rsidRPr="00EF70EB">
              <w:rPr>
                <w:rFonts w:ascii="Arial" w:hAnsi="Arial" w:cs="Arial"/>
              </w:rPr>
              <w:t>RAN2</w:t>
            </w:r>
          </w:p>
        </w:tc>
      </w:tr>
      <w:tr w:rsidR="006C4E32" w:rsidRPr="008836AC" w14:paraId="568B8C57" w14:textId="77777777" w:rsidTr="001A248F">
        <w:tc>
          <w:tcPr>
            <w:tcW w:w="1418" w:type="dxa"/>
            <w:vMerge w:val="restart"/>
            <w:vAlign w:val="center"/>
          </w:tcPr>
          <w:p w14:paraId="439AE3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82486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C57274E" w14:textId="14C7DC41" w:rsidR="006C4E32" w:rsidRPr="008836AC" w:rsidRDefault="00EF70EB"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55FDD355" w14:textId="77777777" w:rsidTr="001A248F">
        <w:tc>
          <w:tcPr>
            <w:tcW w:w="1418" w:type="dxa"/>
            <w:vMerge/>
          </w:tcPr>
          <w:p w14:paraId="4293B781" w14:textId="77777777" w:rsidR="006C4E32" w:rsidRPr="008836AC" w:rsidRDefault="006C4E32" w:rsidP="001A248F">
            <w:pPr>
              <w:tabs>
                <w:tab w:val="left" w:pos="567"/>
              </w:tabs>
              <w:rPr>
                <w:rFonts w:ascii="Arial" w:hAnsi="Arial" w:cs="Arial"/>
                <w:b/>
              </w:rPr>
            </w:pPr>
          </w:p>
        </w:tc>
        <w:tc>
          <w:tcPr>
            <w:tcW w:w="1340" w:type="dxa"/>
          </w:tcPr>
          <w:p w14:paraId="37F397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7132EF9" w14:textId="75CB9CEB" w:rsidR="006C4E32" w:rsidRPr="008836AC" w:rsidRDefault="00EF70EB"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4EA575E8" w14:textId="77777777" w:rsidTr="001A248F">
        <w:tc>
          <w:tcPr>
            <w:tcW w:w="1418" w:type="dxa"/>
            <w:vMerge/>
          </w:tcPr>
          <w:p w14:paraId="05A14BA9" w14:textId="77777777" w:rsidR="006C4E32" w:rsidRPr="008836AC" w:rsidRDefault="006C4E32" w:rsidP="001A248F">
            <w:pPr>
              <w:tabs>
                <w:tab w:val="left" w:pos="567"/>
              </w:tabs>
              <w:rPr>
                <w:rFonts w:ascii="Arial" w:hAnsi="Arial" w:cs="Arial"/>
                <w:b/>
              </w:rPr>
            </w:pPr>
          </w:p>
        </w:tc>
        <w:tc>
          <w:tcPr>
            <w:tcW w:w="1340" w:type="dxa"/>
          </w:tcPr>
          <w:p w14:paraId="17E035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F6FCA02" w14:textId="073D7D73" w:rsidR="006C4E32" w:rsidRPr="008836AC" w:rsidRDefault="00EF70EB" w:rsidP="001A248F">
            <w:pPr>
              <w:tabs>
                <w:tab w:val="left" w:pos="567"/>
              </w:tabs>
              <w:spacing w:after="0"/>
              <w:rPr>
                <w:rFonts w:ascii="Arial" w:hAnsi="Arial" w:cs="Arial"/>
              </w:rPr>
            </w:pPr>
            <w:r>
              <w:rPr>
                <w:rFonts w:ascii="Arial" w:hAnsi="Arial" w:cs="Arial"/>
              </w:rPr>
              <w:t>dawid.koziol@nokia.com</w:t>
            </w:r>
          </w:p>
        </w:tc>
      </w:tr>
    </w:tbl>
    <w:p w14:paraId="3CA9348D" w14:textId="77777777" w:rsidR="006C4E32" w:rsidRDefault="006C4E32" w:rsidP="000D17BC">
      <w:pPr>
        <w:pBdr>
          <w:bottom w:val="single" w:sz="4" w:space="1" w:color="auto"/>
        </w:pBdr>
        <w:spacing w:after="0"/>
        <w:rPr>
          <w:rFonts w:ascii="Arial" w:hAnsi="Arial" w:cs="Arial"/>
        </w:rPr>
      </w:pPr>
    </w:p>
    <w:p w14:paraId="4251D4F2" w14:textId="77777777" w:rsidR="006C4E32" w:rsidRPr="00430FCA" w:rsidRDefault="006C4E32" w:rsidP="006C4E32">
      <w:pPr>
        <w:pBdr>
          <w:bottom w:val="single" w:sz="4" w:space="1" w:color="auto"/>
        </w:pBdr>
        <w:rPr>
          <w:rFonts w:ascii="Arial" w:hAnsi="Arial" w:cs="Arial"/>
        </w:rPr>
      </w:pPr>
    </w:p>
    <w:p w14:paraId="58632BF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1194806" w14:textId="77777777" w:rsidTr="001A248F">
        <w:trPr>
          <w:jc w:val="center"/>
        </w:trPr>
        <w:tc>
          <w:tcPr>
            <w:tcW w:w="6185" w:type="dxa"/>
            <w:shd w:val="clear" w:color="auto" w:fill="E0E0E0"/>
          </w:tcPr>
          <w:p w14:paraId="6F99A93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4FCCB89" w14:textId="2F1D8AB2" w:rsidR="00D22398" w:rsidRPr="00EF70EB" w:rsidRDefault="00C21339" w:rsidP="00C4666A">
            <w:pPr>
              <w:pStyle w:val="TAL"/>
              <w:jc w:val="center"/>
              <w:rPr>
                <w:lang w:eastAsia="ja-JP"/>
              </w:rPr>
            </w:pPr>
            <w:r w:rsidRPr="00EF70EB">
              <w:rPr>
                <w:lang w:eastAsia="ja-JP"/>
              </w:rPr>
              <w:t>No</w:t>
            </w:r>
          </w:p>
        </w:tc>
      </w:tr>
    </w:tbl>
    <w:p w14:paraId="61ECCE64" w14:textId="77777777" w:rsidR="00D22398" w:rsidRDefault="00D22398" w:rsidP="0039390A">
      <w:pPr>
        <w:spacing w:after="0"/>
        <w:rPr>
          <w:rFonts w:ascii="Arial" w:hAnsi="Arial" w:cs="Arial"/>
        </w:rPr>
      </w:pPr>
    </w:p>
    <w:p w14:paraId="54B6C5B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2CBF3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3D865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580597" w14:textId="77777777" w:rsidR="003B7182" w:rsidRDefault="003B7182" w:rsidP="00C17C6C">
      <w:pPr>
        <w:spacing w:after="0"/>
        <w:rPr>
          <w:rFonts w:ascii="Arial" w:hAnsi="Arial" w:cs="Arial"/>
        </w:rPr>
      </w:pPr>
    </w:p>
    <w:p w14:paraId="3FDB22A2" w14:textId="77777777" w:rsidR="00011C3B" w:rsidRPr="003B7182" w:rsidRDefault="00011C3B" w:rsidP="00C17C6C">
      <w:pPr>
        <w:spacing w:after="0"/>
        <w:rPr>
          <w:rFonts w:ascii="Arial" w:hAnsi="Arial" w:cs="Arial"/>
        </w:rPr>
      </w:pPr>
    </w:p>
    <w:p w14:paraId="54CC843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4F8B9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4F316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C4B2CF" w14:textId="35167C89" w:rsidR="00701410" w:rsidRDefault="00701410" w:rsidP="00701410">
      <w:pPr>
        <w:pStyle w:val="Heading4"/>
        <w:rPr>
          <w:lang w:eastAsia="ja-JP"/>
        </w:rPr>
      </w:pPr>
      <w:r>
        <w:rPr>
          <w:lang w:eastAsia="ja-JP"/>
        </w:rPr>
        <w:t>2.1.1</w:t>
      </w:r>
      <w:r>
        <w:rPr>
          <w:lang w:eastAsia="ja-JP"/>
        </w:rPr>
        <w:tab/>
        <w:t>Agreements</w:t>
      </w:r>
    </w:p>
    <w:p w14:paraId="09431AB2" w14:textId="24BA0288" w:rsidR="007004A4" w:rsidRPr="007004A4" w:rsidRDefault="00474905" w:rsidP="006A05F5">
      <w:pPr>
        <w:rPr>
          <w:b/>
          <w:lang w:eastAsia="ja-JP"/>
        </w:rPr>
      </w:pPr>
      <w:r>
        <w:rPr>
          <w:b/>
          <w:color w:val="FF0000"/>
          <w:lang w:eastAsia="ja-JP"/>
        </w:rPr>
        <w:t xml:space="preserve">Following agreements have direct </w:t>
      </w:r>
      <w:r w:rsidRPr="00474905">
        <w:rPr>
          <w:b/>
          <w:color w:val="FF0000"/>
          <w:lang w:eastAsia="ja-JP"/>
        </w:rPr>
        <w:t>impact</w:t>
      </w:r>
      <w:r>
        <w:rPr>
          <w:b/>
          <w:color w:val="FF0000"/>
          <w:lang w:eastAsia="ja-JP"/>
        </w:rPr>
        <w:t xml:space="preserve"> to</w:t>
      </w:r>
      <w:r w:rsidRPr="00474905">
        <w:rPr>
          <w:b/>
          <w:color w:val="FF0000"/>
          <w:lang w:eastAsia="ja-JP"/>
        </w:rPr>
        <w:t xml:space="preserve"> </w:t>
      </w:r>
      <w:proofErr w:type="spellStart"/>
      <w:r w:rsidRPr="00474905">
        <w:rPr>
          <w:b/>
          <w:color w:val="FF0000"/>
          <w:lang w:eastAsia="ja-JP"/>
        </w:rPr>
        <w:t>Vertical_LAN</w:t>
      </w:r>
      <w:proofErr w:type="spellEnd"/>
      <w:r w:rsidRPr="00474905">
        <w:rPr>
          <w:b/>
          <w:color w:val="FF0000"/>
          <w:lang w:eastAsia="ja-JP"/>
        </w:rPr>
        <w:t xml:space="preserve"> WI led by SA2</w:t>
      </w:r>
    </w:p>
    <w:p w14:paraId="078FB499" w14:textId="76C3FFEB" w:rsidR="007004A4" w:rsidRDefault="007004A4" w:rsidP="006A05F5">
      <w:pPr>
        <w:rPr>
          <w:lang w:eastAsia="ja-JP"/>
        </w:rPr>
      </w:pPr>
      <w:r>
        <w:rPr>
          <w:lang w:eastAsia="ja-JP"/>
        </w:rPr>
        <w:t>During RAN1 Ad-Hoc Meeting 1901</w:t>
      </w:r>
      <w:r w:rsidR="00CC7018">
        <w:rPr>
          <w:lang w:eastAsia="ja-JP"/>
        </w:rPr>
        <w:t>,</w:t>
      </w:r>
      <w:r>
        <w:rPr>
          <w:lang w:eastAsia="ja-JP"/>
        </w:rPr>
        <w:t xml:space="preserve"> RAN1 agreed on the following observations with respect to latency, reliability and synchronization accuracy achievable on </w:t>
      </w:r>
      <w:proofErr w:type="spellStart"/>
      <w:r>
        <w:rPr>
          <w:lang w:eastAsia="ja-JP"/>
        </w:rPr>
        <w:t>Uu</w:t>
      </w:r>
      <w:proofErr w:type="spellEnd"/>
      <w:r>
        <w:rPr>
          <w:lang w:eastAsia="ja-JP"/>
        </w:rPr>
        <w:t xml:space="preserve"> interface in the context of Industrial IoT use cases</w:t>
      </w:r>
      <w:r w:rsidR="00CC7018">
        <w:rPr>
          <w:lang w:eastAsia="ja-JP"/>
        </w:rPr>
        <w:t xml:space="preserve"> and RAN2 request from LS in </w:t>
      </w:r>
      <w:r w:rsidR="00CC7018" w:rsidRPr="00CC7018">
        <w:rPr>
          <w:lang w:eastAsia="ja-JP"/>
        </w:rPr>
        <w:t>R1-1812110</w:t>
      </w:r>
      <w:r>
        <w:rPr>
          <w:lang w:eastAsia="ja-JP"/>
        </w:rPr>
        <w:t>:</w:t>
      </w:r>
    </w:p>
    <w:tbl>
      <w:tblPr>
        <w:tblStyle w:val="TableGrid"/>
        <w:tblW w:w="0" w:type="auto"/>
        <w:tblLook w:val="04A0" w:firstRow="1" w:lastRow="0" w:firstColumn="1" w:lastColumn="0" w:noHBand="0" w:noVBand="1"/>
      </w:tblPr>
      <w:tblGrid>
        <w:gridCol w:w="10194"/>
      </w:tblGrid>
      <w:tr w:rsidR="007004A4" w14:paraId="0373A8D7" w14:textId="77777777" w:rsidTr="007004A4">
        <w:tc>
          <w:tcPr>
            <w:tcW w:w="10194" w:type="dxa"/>
          </w:tcPr>
          <w:p w14:paraId="445BDF4C" w14:textId="77777777" w:rsidR="007004A4" w:rsidRPr="007004A4" w:rsidRDefault="007004A4" w:rsidP="007004A4">
            <w:pPr>
              <w:overflowPunct/>
              <w:autoSpaceDE/>
              <w:autoSpaceDN/>
              <w:adjustRightInd/>
              <w:spacing w:after="0"/>
              <w:textAlignment w:val="auto"/>
              <w:rPr>
                <w:rFonts w:ascii="Times" w:eastAsia="Batang" w:hAnsi="Times"/>
                <w:highlight w:val="green"/>
                <w:lang w:eastAsia="en-US"/>
              </w:rPr>
            </w:pPr>
            <w:r w:rsidRPr="007004A4">
              <w:rPr>
                <w:rFonts w:ascii="Times" w:eastAsia="Batang" w:hAnsi="Times"/>
                <w:highlight w:val="green"/>
                <w:lang w:eastAsia="en-US"/>
              </w:rPr>
              <w:t>Observation:</w:t>
            </w:r>
          </w:p>
          <w:p w14:paraId="1392306B" w14:textId="77777777" w:rsidR="007004A4" w:rsidRPr="007004A4" w:rsidRDefault="007004A4" w:rsidP="007004A4">
            <w:pPr>
              <w:numPr>
                <w:ilvl w:val="0"/>
                <w:numId w:val="19"/>
              </w:numPr>
              <w:overflowPunct/>
              <w:autoSpaceDE/>
              <w:autoSpaceDN/>
              <w:adjustRightInd/>
              <w:spacing w:after="0"/>
              <w:textAlignment w:val="auto"/>
              <w:rPr>
                <w:rFonts w:ascii="Times" w:eastAsia="Batang" w:hAnsi="Times"/>
                <w:lang w:eastAsia="en-US"/>
              </w:rPr>
            </w:pPr>
            <w:r w:rsidRPr="007004A4">
              <w:rPr>
                <w:rFonts w:ascii="Times" w:eastAsia="Batang" w:hAnsi="Times"/>
                <w:bCs/>
                <w:lang w:eastAsia="en-US"/>
              </w:rPr>
              <w:t xml:space="preserve">The reliability target of 1e-4 to 1e-6 can be achieved </w:t>
            </w:r>
            <w:r w:rsidRPr="007004A4">
              <w:rPr>
                <w:rFonts w:ascii="Times" w:eastAsia="Batang" w:hAnsi="Times"/>
                <w:lang w:eastAsia="zh-CN"/>
              </w:rPr>
              <w:t xml:space="preserve">with Rel-15 NR </w:t>
            </w:r>
            <w:r w:rsidRPr="007004A4">
              <w:rPr>
                <w:rFonts w:ascii="Times" w:eastAsia="Batang" w:hAnsi="Times"/>
                <w:bCs/>
                <w:lang w:eastAsia="en-US"/>
              </w:rPr>
              <w:t xml:space="preserve">for use case I with the agreed methodology and assumptions. It is RAN1 conclusion that </w:t>
            </w:r>
            <w:r w:rsidRPr="007004A4">
              <w:rPr>
                <w:rFonts w:ascii="Times" w:eastAsia="Batang" w:hAnsi="Times"/>
                <w:lang w:eastAsia="zh-CN"/>
              </w:rPr>
              <w:t>PDCP duplication is not always available/applicable.</w:t>
            </w:r>
          </w:p>
          <w:p w14:paraId="6A58291F" w14:textId="77777777" w:rsidR="007004A4" w:rsidRPr="007004A4" w:rsidRDefault="007004A4" w:rsidP="007004A4">
            <w:pPr>
              <w:overflowPunct/>
              <w:autoSpaceDE/>
              <w:autoSpaceDN/>
              <w:adjustRightInd/>
              <w:spacing w:after="0"/>
              <w:textAlignment w:val="auto"/>
              <w:rPr>
                <w:rFonts w:ascii="Times" w:eastAsia="Batang" w:hAnsi="Times"/>
                <w:szCs w:val="24"/>
                <w:lang w:eastAsia="x-none"/>
              </w:rPr>
            </w:pPr>
          </w:p>
          <w:p w14:paraId="532E8990" w14:textId="77777777" w:rsidR="007004A4" w:rsidRPr="007004A4" w:rsidRDefault="007004A4" w:rsidP="007004A4">
            <w:pPr>
              <w:overflowPunct/>
              <w:autoSpaceDE/>
              <w:autoSpaceDN/>
              <w:adjustRightInd/>
              <w:spacing w:after="0"/>
              <w:textAlignment w:val="auto"/>
              <w:rPr>
                <w:rFonts w:ascii="Times" w:eastAsia="Batang" w:hAnsi="Times"/>
                <w:highlight w:val="green"/>
                <w:lang w:eastAsia="x-none"/>
              </w:rPr>
            </w:pPr>
            <w:r w:rsidRPr="007004A4">
              <w:rPr>
                <w:rFonts w:ascii="Times" w:eastAsia="Batang" w:hAnsi="Times"/>
                <w:highlight w:val="green"/>
                <w:lang w:eastAsia="x-none"/>
              </w:rPr>
              <w:t>Observation:</w:t>
            </w:r>
          </w:p>
          <w:p w14:paraId="3B604A74" w14:textId="77777777" w:rsidR="007004A4" w:rsidRPr="007004A4" w:rsidRDefault="007004A4" w:rsidP="007004A4">
            <w:pPr>
              <w:numPr>
                <w:ilvl w:val="0"/>
                <w:numId w:val="19"/>
              </w:numPr>
              <w:overflowPunct/>
              <w:autoSpaceDE/>
              <w:autoSpaceDN/>
              <w:adjustRightInd/>
              <w:spacing w:after="0"/>
              <w:textAlignment w:val="auto"/>
              <w:rPr>
                <w:rFonts w:ascii="Times" w:eastAsia="Batang" w:hAnsi="Times"/>
                <w:lang w:eastAsia="zh-CN"/>
              </w:rPr>
            </w:pPr>
            <w:r w:rsidRPr="007004A4">
              <w:rPr>
                <w:rFonts w:ascii="Times" w:eastAsia="Batang" w:hAnsi="Times"/>
                <w:lang w:eastAsia="zh-CN"/>
              </w:rPr>
              <w:t xml:space="preserve">For 15 kHz SCS, the </w:t>
            </w:r>
            <w:r w:rsidRPr="007004A4">
              <w:rPr>
                <w:rFonts w:ascii="Times" w:eastAsia="Batang" w:hAnsi="Times"/>
                <w:bCs/>
                <w:lang w:eastAsia="zh-CN"/>
              </w:rPr>
              <w:t xml:space="preserve">0.5ms one-way latency target cannot be achieved </w:t>
            </w:r>
            <w:r w:rsidRPr="007004A4">
              <w:rPr>
                <w:rFonts w:ascii="Times" w:eastAsia="Batang" w:hAnsi="Times"/>
                <w:lang w:eastAsia="zh-CN"/>
              </w:rPr>
              <w:t>with Rel-15 NR</w:t>
            </w:r>
            <w:r w:rsidRPr="007004A4">
              <w:rPr>
                <w:rFonts w:ascii="Times" w:eastAsia="Batang" w:hAnsi="Times"/>
                <w:bCs/>
                <w:lang w:eastAsia="zh-CN"/>
              </w:rPr>
              <w:t>.</w:t>
            </w:r>
          </w:p>
          <w:p w14:paraId="7815289E" w14:textId="77777777" w:rsidR="007004A4" w:rsidRPr="007004A4" w:rsidRDefault="007004A4" w:rsidP="007004A4">
            <w:pPr>
              <w:overflowPunct/>
              <w:autoSpaceDE/>
              <w:autoSpaceDN/>
              <w:adjustRightInd/>
              <w:spacing w:after="0"/>
              <w:textAlignment w:val="auto"/>
              <w:rPr>
                <w:rFonts w:ascii="Times" w:eastAsia="Batang" w:hAnsi="Times"/>
                <w:szCs w:val="24"/>
                <w:lang w:eastAsia="x-none"/>
              </w:rPr>
            </w:pPr>
          </w:p>
          <w:p w14:paraId="5EC4257D" w14:textId="77777777" w:rsidR="007004A4" w:rsidRPr="007004A4" w:rsidRDefault="007004A4" w:rsidP="007004A4">
            <w:pPr>
              <w:overflowPunct/>
              <w:autoSpaceDE/>
              <w:autoSpaceDN/>
              <w:adjustRightInd/>
              <w:spacing w:after="0"/>
              <w:textAlignment w:val="auto"/>
              <w:rPr>
                <w:rFonts w:ascii="Times" w:eastAsia="Batang" w:hAnsi="Times"/>
                <w:lang w:eastAsia="x-none"/>
              </w:rPr>
            </w:pPr>
            <w:r w:rsidRPr="007004A4">
              <w:rPr>
                <w:rFonts w:ascii="Times" w:eastAsia="Batang" w:hAnsi="Times"/>
                <w:highlight w:val="green"/>
                <w:lang w:eastAsia="x-none"/>
              </w:rPr>
              <w:t>Observation</w:t>
            </w:r>
            <w:r w:rsidRPr="007004A4">
              <w:rPr>
                <w:rFonts w:ascii="Times" w:eastAsia="Batang" w:hAnsi="Times"/>
                <w:lang w:eastAsia="x-none"/>
              </w:rPr>
              <w:t>:</w:t>
            </w:r>
          </w:p>
          <w:p w14:paraId="25DF226D" w14:textId="77777777" w:rsidR="007004A4" w:rsidRPr="007004A4" w:rsidRDefault="007004A4" w:rsidP="007004A4">
            <w:pPr>
              <w:numPr>
                <w:ilvl w:val="0"/>
                <w:numId w:val="19"/>
              </w:numPr>
              <w:overflowPunct/>
              <w:autoSpaceDE/>
              <w:autoSpaceDN/>
              <w:adjustRightInd/>
              <w:spacing w:after="0"/>
              <w:textAlignment w:val="auto"/>
              <w:rPr>
                <w:rFonts w:ascii="Times" w:eastAsia="Batang" w:hAnsi="Times"/>
                <w:lang w:eastAsia="zh-CN"/>
              </w:rPr>
            </w:pPr>
            <w:r w:rsidRPr="007004A4">
              <w:rPr>
                <w:rFonts w:ascii="Times" w:eastAsia="Batang" w:hAnsi="Times"/>
                <w:lang w:eastAsia="zh-CN"/>
              </w:rPr>
              <w:t>For FDD, the 0.5ms one-way latency target can be achieved for both DL and UL for 30kHz (and higher) SCS with Rel-15 NR for single shot transmission.</w:t>
            </w:r>
          </w:p>
          <w:p w14:paraId="7C38664B" w14:textId="77777777" w:rsidR="007004A4" w:rsidRPr="007004A4" w:rsidRDefault="007004A4" w:rsidP="007004A4">
            <w:pPr>
              <w:overflowPunct/>
              <w:autoSpaceDE/>
              <w:autoSpaceDN/>
              <w:adjustRightInd/>
              <w:spacing w:after="0"/>
              <w:textAlignment w:val="auto"/>
              <w:rPr>
                <w:rFonts w:ascii="Times" w:eastAsia="Batang" w:hAnsi="Times"/>
                <w:szCs w:val="24"/>
                <w:lang w:eastAsia="x-none"/>
              </w:rPr>
            </w:pPr>
          </w:p>
          <w:p w14:paraId="1AB93C04" w14:textId="77777777" w:rsidR="007004A4" w:rsidRPr="007004A4" w:rsidRDefault="007004A4" w:rsidP="007004A4">
            <w:pPr>
              <w:overflowPunct/>
              <w:autoSpaceDE/>
              <w:autoSpaceDN/>
              <w:adjustRightInd/>
              <w:spacing w:after="0"/>
              <w:textAlignment w:val="auto"/>
              <w:rPr>
                <w:rFonts w:ascii="Times" w:eastAsia="Batang" w:hAnsi="Times"/>
                <w:lang w:eastAsia="x-none"/>
              </w:rPr>
            </w:pPr>
            <w:r w:rsidRPr="007004A4">
              <w:rPr>
                <w:rFonts w:ascii="Times" w:eastAsia="Batang" w:hAnsi="Times"/>
                <w:highlight w:val="green"/>
                <w:lang w:eastAsia="x-none"/>
              </w:rPr>
              <w:t>Observation</w:t>
            </w:r>
            <w:r w:rsidRPr="007004A4">
              <w:rPr>
                <w:rFonts w:ascii="Times" w:eastAsia="Batang" w:hAnsi="Times"/>
                <w:lang w:eastAsia="x-none"/>
              </w:rPr>
              <w:t>:</w:t>
            </w:r>
          </w:p>
          <w:p w14:paraId="4F40272A" w14:textId="77777777" w:rsidR="007004A4" w:rsidRPr="007004A4" w:rsidRDefault="007004A4" w:rsidP="007004A4">
            <w:pPr>
              <w:overflowPunct/>
              <w:autoSpaceDE/>
              <w:autoSpaceDN/>
              <w:adjustRightInd/>
              <w:spacing w:after="0"/>
              <w:textAlignment w:val="auto"/>
              <w:rPr>
                <w:rFonts w:ascii="Times" w:eastAsia="Batang" w:hAnsi="Times"/>
                <w:lang w:eastAsia="zh-CN"/>
              </w:rPr>
            </w:pPr>
            <w:r w:rsidRPr="007004A4">
              <w:rPr>
                <w:rFonts w:ascii="Times" w:eastAsia="Batang" w:hAnsi="Times"/>
                <w:lang w:eastAsia="zh-CN"/>
              </w:rPr>
              <w:t>For TDD:</w:t>
            </w:r>
          </w:p>
          <w:p w14:paraId="6B2B5B8F" w14:textId="77777777" w:rsidR="007004A4" w:rsidRPr="007004A4" w:rsidRDefault="007004A4" w:rsidP="007004A4">
            <w:pPr>
              <w:numPr>
                <w:ilvl w:val="0"/>
                <w:numId w:val="20"/>
              </w:numPr>
              <w:overflowPunct/>
              <w:autoSpaceDE/>
              <w:autoSpaceDN/>
              <w:adjustRightInd/>
              <w:spacing w:after="0"/>
              <w:textAlignment w:val="auto"/>
              <w:rPr>
                <w:rFonts w:ascii="Times" w:eastAsia="Batang" w:hAnsi="Times"/>
                <w:lang w:eastAsia="zh-CN"/>
              </w:rPr>
            </w:pPr>
            <w:r w:rsidRPr="007004A4">
              <w:rPr>
                <w:rFonts w:ascii="Times" w:eastAsia="Batang" w:hAnsi="Times"/>
                <w:lang w:eastAsia="zh-CN"/>
              </w:rPr>
              <w:t xml:space="preserve">For 60kHz (and higher) SCS, the 0.5ms one-way latency target can be achieved with the respectively assumed UL/DL configuration for both DL and UL with Rel-15 NR for single-shot transmission. </w:t>
            </w:r>
          </w:p>
          <w:p w14:paraId="1634D247" w14:textId="08655B2C" w:rsidR="007004A4" w:rsidRPr="00626526" w:rsidRDefault="007004A4" w:rsidP="00626526">
            <w:pPr>
              <w:numPr>
                <w:ilvl w:val="0"/>
                <w:numId w:val="20"/>
              </w:numPr>
              <w:overflowPunct/>
              <w:autoSpaceDE/>
              <w:autoSpaceDN/>
              <w:adjustRightInd/>
              <w:spacing w:after="0"/>
              <w:textAlignment w:val="auto"/>
              <w:rPr>
                <w:rFonts w:ascii="Times" w:eastAsia="Batang" w:hAnsi="Times"/>
                <w:lang w:eastAsia="zh-CN"/>
              </w:rPr>
            </w:pPr>
            <w:r w:rsidRPr="007004A4">
              <w:rPr>
                <w:rFonts w:ascii="Times" w:eastAsia="Batang" w:hAnsi="Times"/>
                <w:lang w:eastAsia="zh-CN"/>
              </w:rPr>
              <w:t xml:space="preserve">For 30kHz SCS, 2 out of 3 companies report that the 0.5ms one-way latency target can be achieved with the respectively assumed UL/DL configuration, whereas 1 company indicates that it cannot be achieved with Rel-15 NR for the assumed UL/DL configuration. </w:t>
            </w:r>
          </w:p>
        </w:tc>
      </w:tr>
    </w:tbl>
    <w:p w14:paraId="016D6A8B" w14:textId="336754FE" w:rsidR="007004A4" w:rsidRDefault="007004A4" w:rsidP="006A05F5">
      <w:pPr>
        <w:rPr>
          <w:lang w:eastAsia="ja-JP"/>
        </w:rPr>
      </w:pPr>
    </w:p>
    <w:tbl>
      <w:tblPr>
        <w:tblStyle w:val="TableGrid"/>
        <w:tblW w:w="0" w:type="auto"/>
        <w:tblLook w:val="04A0" w:firstRow="1" w:lastRow="0" w:firstColumn="1" w:lastColumn="0" w:noHBand="0" w:noVBand="1"/>
      </w:tblPr>
      <w:tblGrid>
        <w:gridCol w:w="10194"/>
      </w:tblGrid>
      <w:tr w:rsidR="00626526" w14:paraId="28BFC17D" w14:textId="77777777" w:rsidTr="00626526">
        <w:tc>
          <w:tcPr>
            <w:tcW w:w="10194" w:type="dxa"/>
          </w:tcPr>
          <w:p w14:paraId="5F6E9DB8" w14:textId="77777777" w:rsidR="00626526" w:rsidRPr="007004A4" w:rsidRDefault="00626526" w:rsidP="00626526">
            <w:pPr>
              <w:overflowPunct/>
              <w:autoSpaceDE/>
              <w:autoSpaceDN/>
              <w:adjustRightInd/>
              <w:spacing w:after="0"/>
              <w:textAlignment w:val="auto"/>
              <w:rPr>
                <w:rFonts w:ascii="Times" w:eastAsia="Batang" w:hAnsi="Times"/>
                <w:szCs w:val="24"/>
                <w:lang w:eastAsia="x-none"/>
              </w:rPr>
            </w:pPr>
            <w:r w:rsidRPr="007004A4">
              <w:rPr>
                <w:rFonts w:ascii="Times" w:eastAsia="Batang" w:hAnsi="Times"/>
                <w:szCs w:val="24"/>
                <w:highlight w:val="green"/>
                <w:lang w:eastAsia="x-none"/>
              </w:rPr>
              <w:t>Observation</w:t>
            </w:r>
            <w:r w:rsidRPr="007004A4">
              <w:rPr>
                <w:rFonts w:ascii="Times" w:eastAsia="Batang" w:hAnsi="Times"/>
                <w:szCs w:val="24"/>
                <w:lang w:eastAsia="x-none"/>
              </w:rPr>
              <w:t>:</w:t>
            </w:r>
          </w:p>
          <w:p w14:paraId="31A5765C" w14:textId="77777777" w:rsidR="00626526" w:rsidRPr="007004A4" w:rsidRDefault="00626526" w:rsidP="00626526">
            <w:pPr>
              <w:overflowPunct/>
              <w:autoSpaceDE/>
              <w:autoSpaceDN/>
              <w:adjustRightInd/>
              <w:spacing w:after="120"/>
              <w:jc w:val="both"/>
              <w:textAlignment w:val="auto"/>
              <w:rPr>
                <w:rFonts w:eastAsia="MS Mincho"/>
                <w:sz w:val="22"/>
                <w:szCs w:val="24"/>
                <w:lang w:val="x-none" w:eastAsia="x-none"/>
              </w:rPr>
            </w:pPr>
            <w:r w:rsidRPr="007004A4">
              <w:rPr>
                <w:rFonts w:eastAsia="MS Mincho"/>
                <w:sz w:val="22"/>
                <w:szCs w:val="24"/>
                <w:lang w:val="x-none" w:eastAsia="x-none"/>
              </w:rPr>
              <w:t>Based on the results provided by different companies, the following can be concluded:</w:t>
            </w:r>
          </w:p>
          <w:p w14:paraId="33BA6B15" w14:textId="77777777" w:rsidR="00626526" w:rsidRPr="007004A4" w:rsidRDefault="00626526" w:rsidP="00626526">
            <w:pPr>
              <w:numPr>
                <w:ilvl w:val="0"/>
                <w:numId w:val="21"/>
              </w:numPr>
              <w:overflowPunct/>
              <w:autoSpaceDE/>
              <w:autoSpaceDN/>
              <w:adjustRightInd/>
              <w:spacing w:after="120"/>
              <w:jc w:val="both"/>
              <w:textAlignment w:val="auto"/>
              <w:rPr>
                <w:rFonts w:eastAsia="MS Mincho"/>
                <w:sz w:val="22"/>
                <w:szCs w:val="22"/>
                <w:lang w:val="x-none" w:eastAsia="x-none"/>
              </w:rPr>
            </w:pPr>
            <w:proofErr w:type="spellStart"/>
            <w:r w:rsidRPr="007004A4">
              <w:rPr>
                <w:sz w:val="22"/>
                <w:szCs w:val="22"/>
                <w:lang w:val="de-DE" w:eastAsia="en-US"/>
              </w:rPr>
              <w:t>If</w:t>
            </w:r>
            <w:proofErr w:type="spellEnd"/>
            <w:r w:rsidRPr="007004A4">
              <w:rPr>
                <w:sz w:val="22"/>
                <w:szCs w:val="22"/>
                <w:lang w:val="de-DE" w:eastAsia="en-US"/>
              </w:rPr>
              <w:t xml:space="preserve"> </w:t>
            </w:r>
            <w:r w:rsidRPr="007004A4">
              <w:rPr>
                <w:sz w:val="22"/>
                <w:szCs w:val="22"/>
                <w:lang w:val="x-none" w:eastAsia="en-US"/>
              </w:rPr>
              <w:t xml:space="preserve">a UE </w:t>
            </w:r>
            <w:proofErr w:type="spellStart"/>
            <w:r w:rsidRPr="007004A4">
              <w:rPr>
                <w:sz w:val="22"/>
                <w:szCs w:val="22"/>
                <w:lang w:val="de-DE" w:eastAsia="en-US"/>
              </w:rPr>
              <w:t>were</w:t>
            </w:r>
            <w:proofErr w:type="spellEnd"/>
            <w:r w:rsidRPr="007004A4">
              <w:rPr>
                <w:sz w:val="22"/>
                <w:szCs w:val="22"/>
                <w:lang w:val="de-DE" w:eastAsia="en-US"/>
              </w:rPr>
              <w:t xml:space="preserve"> </w:t>
            </w:r>
            <w:r w:rsidRPr="007004A4">
              <w:rPr>
                <w:sz w:val="22"/>
                <w:szCs w:val="22"/>
                <w:lang w:val="x-none" w:eastAsia="en-US"/>
              </w:rPr>
              <w:t xml:space="preserve">not </w:t>
            </w:r>
            <w:proofErr w:type="spellStart"/>
            <w:r w:rsidRPr="007004A4">
              <w:rPr>
                <w:sz w:val="22"/>
                <w:szCs w:val="22"/>
                <w:lang w:val="de-DE" w:eastAsia="en-US"/>
              </w:rPr>
              <w:t>to</w:t>
            </w:r>
            <w:proofErr w:type="spellEnd"/>
            <w:r w:rsidRPr="007004A4">
              <w:rPr>
                <w:sz w:val="22"/>
                <w:szCs w:val="22"/>
                <w:lang w:val="de-DE" w:eastAsia="en-US"/>
              </w:rPr>
              <w:t xml:space="preserve"> </w:t>
            </w:r>
            <w:r w:rsidRPr="007004A4">
              <w:rPr>
                <w:sz w:val="22"/>
                <w:szCs w:val="22"/>
                <w:lang w:val="x-none" w:eastAsia="en-US"/>
              </w:rPr>
              <w:t xml:space="preserve">apply </w:t>
            </w:r>
            <w:r w:rsidRPr="007004A4">
              <w:rPr>
                <w:rFonts w:eastAsia="MS Mincho"/>
                <w:sz w:val="22"/>
                <w:szCs w:val="22"/>
                <w:lang w:val="x-none" w:eastAsia="x-none"/>
              </w:rPr>
              <w:t>propagation delay compensation</w:t>
            </w:r>
            <w:r w:rsidRPr="007004A4">
              <w:rPr>
                <w:sz w:val="22"/>
                <w:szCs w:val="22"/>
                <w:lang w:val="x-none" w:eastAsia="en-US"/>
              </w:rPr>
              <w:t xml:space="preserve">, a </w:t>
            </w:r>
            <w:proofErr w:type="spellStart"/>
            <w:r w:rsidRPr="007004A4">
              <w:rPr>
                <w:sz w:val="22"/>
                <w:szCs w:val="22"/>
                <w:lang w:val="x-none" w:eastAsia="en-US"/>
              </w:rPr>
              <w:t>gNB</w:t>
            </w:r>
            <w:proofErr w:type="spellEnd"/>
            <w:r w:rsidRPr="007004A4">
              <w:rPr>
                <w:sz w:val="22"/>
                <w:szCs w:val="22"/>
                <w:lang w:val="x-none" w:eastAsia="en-US"/>
              </w:rPr>
              <w:t xml:space="preserve">-to-UE timing synchronization accuracy </w:t>
            </w:r>
            <w:r w:rsidRPr="007004A4">
              <w:rPr>
                <w:rFonts w:eastAsia="MS Mincho"/>
                <w:sz w:val="22"/>
                <w:szCs w:val="22"/>
                <w:lang w:val="x-none" w:eastAsia="x-none"/>
              </w:rPr>
              <w:t xml:space="preserve">of </w:t>
            </w:r>
          </w:p>
          <w:p w14:paraId="11AADF4C" w14:textId="77777777" w:rsidR="00626526" w:rsidRPr="007004A4" w:rsidRDefault="00626526" w:rsidP="00626526">
            <w:pPr>
              <w:numPr>
                <w:ilvl w:val="1"/>
                <w:numId w:val="21"/>
              </w:numPr>
              <w:overflowPunct/>
              <w:autoSpaceDE/>
              <w:autoSpaceDN/>
              <w:adjustRightInd/>
              <w:spacing w:after="120"/>
              <w:jc w:val="both"/>
              <w:textAlignment w:val="auto"/>
              <w:rPr>
                <w:rFonts w:eastAsia="MS Mincho"/>
                <w:sz w:val="22"/>
                <w:szCs w:val="22"/>
                <w:lang w:val="x-none" w:eastAsia="x-none"/>
              </w:rPr>
            </w:pPr>
            <w:r w:rsidRPr="007004A4">
              <w:rPr>
                <w:sz w:val="22"/>
                <w:szCs w:val="22"/>
                <w:lang w:val="x-none" w:eastAsia="en-US"/>
              </w:rPr>
              <w:t xml:space="preserve">130 </w:t>
            </w:r>
            <w:r w:rsidRPr="007004A4">
              <w:rPr>
                <w:rFonts w:eastAsia="MS Mincho"/>
                <w:sz w:val="22"/>
                <w:szCs w:val="22"/>
                <w:lang w:val="x-none" w:eastAsia="x-none"/>
              </w:rPr>
              <w:t>to 376ns for an ISD of 10m (3 sources)</w:t>
            </w:r>
          </w:p>
          <w:p w14:paraId="634511D7" w14:textId="77777777" w:rsidR="00626526" w:rsidRPr="007004A4" w:rsidRDefault="00626526" w:rsidP="00626526">
            <w:pPr>
              <w:numPr>
                <w:ilvl w:val="1"/>
                <w:numId w:val="21"/>
              </w:numPr>
              <w:overflowPunct/>
              <w:autoSpaceDE/>
              <w:autoSpaceDN/>
              <w:adjustRightInd/>
              <w:spacing w:after="120"/>
              <w:jc w:val="both"/>
              <w:textAlignment w:val="auto"/>
              <w:rPr>
                <w:rFonts w:eastAsia="MS Mincho"/>
                <w:sz w:val="22"/>
                <w:szCs w:val="22"/>
                <w:lang w:val="x-none" w:eastAsia="x-none"/>
              </w:rPr>
            </w:pPr>
            <w:r w:rsidRPr="007004A4">
              <w:rPr>
                <w:rFonts w:eastAsia="MS Mincho"/>
                <w:sz w:val="22"/>
                <w:szCs w:val="22"/>
                <w:lang w:val="x-none" w:eastAsia="x-none"/>
              </w:rPr>
              <w:t>215 to 506ns for an ISD of 20m (3 sources)</w:t>
            </w:r>
          </w:p>
          <w:p w14:paraId="6BCA5DE3" w14:textId="77777777" w:rsidR="00626526" w:rsidRPr="007004A4" w:rsidRDefault="00626526" w:rsidP="00626526">
            <w:pPr>
              <w:numPr>
                <w:ilvl w:val="1"/>
                <w:numId w:val="21"/>
              </w:numPr>
              <w:overflowPunct/>
              <w:autoSpaceDE/>
              <w:autoSpaceDN/>
              <w:adjustRightInd/>
              <w:spacing w:after="120"/>
              <w:jc w:val="both"/>
              <w:textAlignment w:val="auto"/>
              <w:rPr>
                <w:rFonts w:eastAsia="MS Mincho"/>
                <w:sz w:val="22"/>
                <w:szCs w:val="22"/>
                <w:lang w:val="x-none" w:eastAsia="x-none"/>
              </w:rPr>
            </w:pPr>
            <w:r w:rsidRPr="007004A4">
              <w:rPr>
                <w:rFonts w:eastAsia="MS Mincho"/>
                <w:sz w:val="22"/>
                <w:szCs w:val="22"/>
                <w:lang w:val="x-none" w:eastAsia="x-none"/>
              </w:rPr>
              <w:t>315 ns for an ISD of 60m (</w:t>
            </w:r>
            <w:r w:rsidRPr="007004A4">
              <w:rPr>
                <w:rFonts w:eastAsia="MS Mincho"/>
                <w:sz w:val="22"/>
                <w:szCs w:val="22"/>
                <w:lang w:val="de-DE" w:eastAsia="x-none"/>
              </w:rPr>
              <w:t>1</w:t>
            </w:r>
            <w:r w:rsidRPr="007004A4">
              <w:rPr>
                <w:rFonts w:eastAsia="MS Mincho"/>
                <w:sz w:val="22"/>
                <w:szCs w:val="22"/>
                <w:lang w:val="x-none" w:eastAsia="x-none"/>
              </w:rPr>
              <w:t xml:space="preserve"> source)</w:t>
            </w:r>
          </w:p>
          <w:p w14:paraId="4D80C62C" w14:textId="77777777" w:rsidR="00626526" w:rsidRPr="007004A4" w:rsidRDefault="00626526" w:rsidP="00626526">
            <w:pPr>
              <w:numPr>
                <w:ilvl w:val="1"/>
                <w:numId w:val="21"/>
              </w:numPr>
              <w:overflowPunct/>
              <w:autoSpaceDE/>
              <w:autoSpaceDN/>
              <w:adjustRightInd/>
              <w:spacing w:after="120"/>
              <w:jc w:val="both"/>
              <w:textAlignment w:val="auto"/>
              <w:rPr>
                <w:rFonts w:eastAsia="MS Mincho"/>
                <w:sz w:val="22"/>
                <w:szCs w:val="22"/>
                <w:lang w:val="x-none" w:eastAsia="x-none"/>
              </w:rPr>
            </w:pPr>
            <w:r w:rsidRPr="007004A4">
              <w:rPr>
                <w:rFonts w:eastAsia="MS Mincho"/>
                <w:sz w:val="22"/>
                <w:szCs w:val="22"/>
                <w:lang w:val="x-none" w:eastAsia="x-none"/>
              </w:rPr>
              <w:t>355ns for an ISD of 114m (1 source)</w:t>
            </w:r>
          </w:p>
          <w:p w14:paraId="603F77CC" w14:textId="77777777" w:rsidR="00626526" w:rsidRPr="007004A4" w:rsidRDefault="00626526" w:rsidP="00626526">
            <w:pPr>
              <w:numPr>
                <w:ilvl w:val="1"/>
                <w:numId w:val="21"/>
              </w:numPr>
              <w:overflowPunct/>
              <w:autoSpaceDE/>
              <w:autoSpaceDN/>
              <w:adjustRightInd/>
              <w:spacing w:after="120"/>
              <w:jc w:val="both"/>
              <w:textAlignment w:val="auto"/>
              <w:rPr>
                <w:rFonts w:eastAsia="MS Mincho"/>
                <w:sz w:val="22"/>
                <w:szCs w:val="22"/>
                <w:lang w:val="x-none" w:eastAsia="x-none"/>
              </w:rPr>
            </w:pPr>
            <w:r w:rsidRPr="007004A4">
              <w:rPr>
                <w:rFonts w:eastAsia="MS Mincho"/>
                <w:sz w:val="22"/>
                <w:szCs w:val="22"/>
                <w:lang w:val="x-none" w:eastAsia="x-none"/>
              </w:rPr>
              <w:t>1080ns for an ISD of 250m (1 source)</w:t>
            </w:r>
          </w:p>
          <w:p w14:paraId="7DE3C9F0" w14:textId="77777777" w:rsidR="00626526" w:rsidRPr="007004A4" w:rsidRDefault="00626526" w:rsidP="00626526">
            <w:pPr>
              <w:overflowPunct/>
              <w:autoSpaceDE/>
              <w:autoSpaceDN/>
              <w:adjustRightInd/>
              <w:spacing w:after="120"/>
              <w:ind w:left="720"/>
              <w:jc w:val="both"/>
              <w:textAlignment w:val="auto"/>
              <w:rPr>
                <w:sz w:val="22"/>
                <w:szCs w:val="22"/>
                <w:lang w:val="x-none" w:eastAsia="en-US"/>
              </w:rPr>
            </w:pPr>
            <w:r w:rsidRPr="007004A4">
              <w:rPr>
                <w:sz w:val="22"/>
                <w:szCs w:val="22"/>
                <w:lang w:val="x-none" w:eastAsia="en-US"/>
              </w:rPr>
              <w:t xml:space="preserve">based on the RAN1 agreed evaluation assumptions can be achieved for Rel-15 NR with 15kHz SCS. The achievable accuracy without propagation delay compensation </w:t>
            </w:r>
            <w:r w:rsidRPr="007004A4">
              <w:rPr>
                <w:rFonts w:eastAsia="MS Mincho"/>
                <w:sz w:val="22"/>
                <w:szCs w:val="22"/>
                <w:lang w:val="x-none" w:eastAsia="x-none"/>
              </w:rPr>
              <w:t>becomes worse as the ISD increases</w:t>
            </w:r>
            <w:r w:rsidRPr="007004A4">
              <w:rPr>
                <w:sz w:val="22"/>
                <w:szCs w:val="22"/>
                <w:lang w:val="x-none" w:eastAsia="en-US"/>
              </w:rPr>
              <w:t>. 2 out of 6 sources note that a better sync</w:t>
            </w:r>
            <w:r w:rsidRPr="007004A4">
              <w:rPr>
                <w:rFonts w:eastAsia="MS Mincho"/>
                <w:sz w:val="22"/>
                <w:szCs w:val="22"/>
                <w:lang w:val="x-none" w:eastAsia="x-none"/>
              </w:rPr>
              <w:t>hronization</w:t>
            </w:r>
            <w:r w:rsidRPr="007004A4">
              <w:rPr>
                <w:sz w:val="22"/>
                <w:szCs w:val="22"/>
                <w:lang w:val="x-none" w:eastAsia="en-US"/>
              </w:rPr>
              <w:t xml:space="preserve"> accuracy can be achieved for higher SCS (i.e. the higher the SCS, the better the accuracy).</w:t>
            </w:r>
          </w:p>
          <w:p w14:paraId="26C6ED8E" w14:textId="77777777" w:rsidR="00626526" w:rsidRPr="007004A4" w:rsidRDefault="00626526" w:rsidP="00626526">
            <w:pPr>
              <w:numPr>
                <w:ilvl w:val="0"/>
                <w:numId w:val="21"/>
              </w:numPr>
              <w:overflowPunct/>
              <w:autoSpaceDE/>
              <w:autoSpaceDN/>
              <w:adjustRightInd/>
              <w:spacing w:after="120"/>
              <w:jc w:val="both"/>
              <w:textAlignment w:val="auto"/>
              <w:rPr>
                <w:sz w:val="22"/>
                <w:szCs w:val="22"/>
                <w:lang w:val="x-none" w:eastAsia="x-none"/>
              </w:rPr>
            </w:pPr>
            <w:proofErr w:type="spellStart"/>
            <w:r w:rsidRPr="007004A4">
              <w:rPr>
                <w:sz w:val="22"/>
                <w:szCs w:val="22"/>
                <w:lang w:val="de-DE" w:eastAsia="en-US"/>
              </w:rPr>
              <w:t>If</w:t>
            </w:r>
            <w:proofErr w:type="spellEnd"/>
            <w:r w:rsidRPr="007004A4">
              <w:rPr>
                <w:sz w:val="22"/>
                <w:szCs w:val="22"/>
                <w:lang w:val="de-DE" w:eastAsia="en-US"/>
              </w:rPr>
              <w:t xml:space="preserve"> a </w:t>
            </w:r>
            <w:r w:rsidRPr="007004A4">
              <w:rPr>
                <w:sz w:val="22"/>
                <w:szCs w:val="22"/>
                <w:lang w:val="x-none" w:eastAsia="en-US"/>
              </w:rPr>
              <w:t xml:space="preserve">UE </w:t>
            </w:r>
            <w:proofErr w:type="spellStart"/>
            <w:r w:rsidRPr="007004A4">
              <w:rPr>
                <w:sz w:val="22"/>
                <w:szCs w:val="22"/>
                <w:lang w:val="de-DE" w:eastAsia="en-US"/>
              </w:rPr>
              <w:t>were</w:t>
            </w:r>
            <w:proofErr w:type="spellEnd"/>
            <w:r w:rsidRPr="007004A4">
              <w:rPr>
                <w:sz w:val="22"/>
                <w:szCs w:val="22"/>
                <w:lang w:val="de-DE" w:eastAsia="en-US"/>
              </w:rPr>
              <w:t xml:space="preserve"> </w:t>
            </w:r>
            <w:proofErr w:type="spellStart"/>
            <w:r w:rsidRPr="007004A4">
              <w:rPr>
                <w:sz w:val="22"/>
                <w:szCs w:val="22"/>
                <w:lang w:val="de-DE" w:eastAsia="en-US"/>
              </w:rPr>
              <w:t>to</w:t>
            </w:r>
            <w:proofErr w:type="spellEnd"/>
            <w:r w:rsidRPr="007004A4">
              <w:rPr>
                <w:sz w:val="22"/>
                <w:szCs w:val="22"/>
                <w:lang w:val="de-DE" w:eastAsia="en-US"/>
              </w:rPr>
              <w:t xml:space="preserve"> </w:t>
            </w:r>
            <w:r w:rsidRPr="007004A4">
              <w:rPr>
                <w:sz w:val="22"/>
                <w:szCs w:val="22"/>
                <w:lang w:val="x-none" w:eastAsia="en-US"/>
              </w:rPr>
              <w:t xml:space="preserve">apply propagation delay compensation, a </w:t>
            </w:r>
            <w:proofErr w:type="spellStart"/>
            <w:r w:rsidRPr="007004A4">
              <w:rPr>
                <w:sz w:val="22"/>
                <w:szCs w:val="22"/>
                <w:lang w:val="x-none" w:eastAsia="en-US"/>
              </w:rPr>
              <w:t>gNB</w:t>
            </w:r>
            <w:proofErr w:type="spellEnd"/>
            <w:r w:rsidRPr="007004A4">
              <w:rPr>
                <w:sz w:val="22"/>
                <w:szCs w:val="22"/>
                <w:lang w:val="x-none" w:eastAsia="en-US"/>
              </w:rPr>
              <w:t xml:space="preserve">-to-UE synchronization accuracy of 470ns to 540ns </w:t>
            </w:r>
            <w:r w:rsidRPr="007004A4">
              <w:rPr>
                <w:rFonts w:eastAsia="MS Mincho"/>
                <w:sz w:val="22"/>
                <w:szCs w:val="22"/>
                <w:lang w:val="x-none" w:eastAsia="x-none"/>
              </w:rPr>
              <w:t xml:space="preserve">(from a total of 4 sources) </w:t>
            </w:r>
            <w:r w:rsidRPr="007004A4">
              <w:rPr>
                <w:sz w:val="22"/>
                <w:szCs w:val="22"/>
                <w:lang w:val="x-none" w:eastAsia="en-US"/>
              </w:rPr>
              <w:t xml:space="preserve">for 15kHz SCS can be achieved independently of the </w:t>
            </w:r>
            <w:r w:rsidRPr="007004A4">
              <w:rPr>
                <w:rFonts w:eastAsia="MS Mincho"/>
                <w:sz w:val="22"/>
                <w:szCs w:val="22"/>
                <w:lang w:val="x-none" w:eastAsia="x-none"/>
              </w:rPr>
              <w:t>ISD</w:t>
            </w:r>
            <w:r w:rsidRPr="007004A4">
              <w:rPr>
                <w:sz w:val="22"/>
                <w:szCs w:val="22"/>
                <w:lang w:val="x-none" w:eastAsia="en-US"/>
              </w:rPr>
              <w:t>. The synchronization accuracy with propagation delay compensation improves for higher SCS (i.e. the higher the SCS, the better the accuracy).</w:t>
            </w:r>
          </w:p>
          <w:p w14:paraId="4F0FB5D6" w14:textId="389433AF" w:rsidR="00626526" w:rsidRDefault="00626526" w:rsidP="00626526">
            <w:pPr>
              <w:numPr>
                <w:ilvl w:val="0"/>
                <w:numId w:val="21"/>
              </w:numPr>
              <w:overflowPunct/>
              <w:autoSpaceDE/>
              <w:autoSpaceDN/>
              <w:adjustRightInd/>
              <w:spacing w:after="120"/>
              <w:jc w:val="both"/>
              <w:textAlignment w:val="auto"/>
              <w:rPr>
                <w:lang w:eastAsia="ja-JP"/>
              </w:rPr>
            </w:pPr>
            <w:r w:rsidRPr="007004A4">
              <w:rPr>
                <w:sz w:val="22"/>
                <w:szCs w:val="22"/>
                <w:lang w:val="x-none" w:eastAsia="en-US"/>
              </w:rPr>
              <w:t xml:space="preserve">For </w:t>
            </w:r>
            <w:proofErr w:type="spellStart"/>
            <w:r w:rsidRPr="00626526">
              <w:rPr>
                <w:sz w:val="22"/>
                <w:szCs w:val="22"/>
                <w:lang w:val="de-DE" w:eastAsia="en-US"/>
              </w:rPr>
              <w:t>small</w:t>
            </w:r>
            <w:proofErr w:type="spellEnd"/>
            <w:r w:rsidRPr="007004A4">
              <w:rPr>
                <w:sz w:val="22"/>
                <w:szCs w:val="22"/>
                <w:lang w:val="x-none" w:eastAsia="en-US"/>
              </w:rPr>
              <w:t xml:space="preserve"> service areas with dense small cell deployments a propagation delay compensation by the UE is not required. The propagation delay compensation needs to be </w:t>
            </w:r>
            <w:r w:rsidRPr="007004A4">
              <w:rPr>
                <w:rFonts w:eastAsia="MS Mincho"/>
                <w:sz w:val="22"/>
                <w:szCs w:val="22"/>
                <w:lang w:val="x-none" w:eastAsia="x-none"/>
              </w:rPr>
              <w:t xml:space="preserve">applied </w:t>
            </w:r>
            <w:r w:rsidRPr="007004A4">
              <w:rPr>
                <w:sz w:val="22"/>
                <w:szCs w:val="22"/>
                <w:lang w:val="x-none" w:eastAsia="en-US"/>
              </w:rPr>
              <w:t>by the TSN UEs for larger service areas with more sparse cell deployments (inter-site distances &gt;200m</w:t>
            </w:r>
            <w:r w:rsidRPr="007004A4">
              <w:rPr>
                <w:rFonts w:eastAsia="MS Mincho"/>
                <w:sz w:val="22"/>
                <w:szCs w:val="22"/>
                <w:lang w:val="x-none" w:eastAsia="x-none"/>
              </w:rPr>
              <w:t xml:space="preserve"> to achieve a synchronization accuracy better than 1us</w:t>
            </w:r>
            <w:r w:rsidRPr="007004A4">
              <w:rPr>
                <w:sz w:val="22"/>
                <w:szCs w:val="22"/>
                <w:lang w:val="x-none" w:eastAsia="en-US"/>
              </w:rPr>
              <w:t>).</w:t>
            </w:r>
          </w:p>
        </w:tc>
      </w:tr>
    </w:tbl>
    <w:p w14:paraId="1E345BFB" w14:textId="77777777" w:rsidR="00626526" w:rsidRDefault="00626526" w:rsidP="006A05F5">
      <w:pPr>
        <w:rPr>
          <w:lang w:eastAsia="ja-JP"/>
        </w:rPr>
      </w:pPr>
    </w:p>
    <w:p w14:paraId="60889B78" w14:textId="5DC69943" w:rsidR="00CC7018" w:rsidRDefault="00CC7018" w:rsidP="006A05F5">
      <w:pPr>
        <w:rPr>
          <w:lang w:eastAsia="ja-JP"/>
        </w:rPr>
      </w:pPr>
      <w:r>
        <w:rPr>
          <w:lang w:eastAsia="ja-JP"/>
        </w:rPr>
        <w:t xml:space="preserve">The reply LS for the above was provided in </w:t>
      </w:r>
      <w:r w:rsidRPr="00CC7018">
        <w:rPr>
          <w:lang w:eastAsia="ja-JP"/>
        </w:rPr>
        <w:t>R1-1901470</w:t>
      </w:r>
      <w:r>
        <w:rPr>
          <w:lang w:eastAsia="ja-JP"/>
        </w:rPr>
        <w:t xml:space="preserve">. Furthermore, during RAN1#96 meeting, RAN1 agreed the related TP in </w:t>
      </w:r>
      <w:r w:rsidRPr="00CC7018">
        <w:rPr>
          <w:lang w:eastAsia="ja-JP"/>
        </w:rPr>
        <w:t>R1-1903712</w:t>
      </w:r>
      <w:r>
        <w:rPr>
          <w:lang w:eastAsia="ja-JP"/>
        </w:rPr>
        <w:t>, which is incorporated in TR 38.825 V1.0.0.</w:t>
      </w:r>
    </w:p>
    <w:p w14:paraId="26F276C8" w14:textId="498FC23C" w:rsidR="00CC7018" w:rsidRDefault="00CC7018" w:rsidP="006A05F5">
      <w:pPr>
        <w:rPr>
          <w:lang w:eastAsia="ja-JP"/>
        </w:rPr>
      </w:pPr>
      <w:r>
        <w:rPr>
          <w:lang w:eastAsia="ja-JP"/>
        </w:rPr>
        <w:lastRenderedPageBreak/>
        <w:t xml:space="preserve">During RAN1 Ad-Hoc Meeting 1901, RAN1 analysed feasibility and scalability aspects of various TSN time synchronization solutions as requested by SA2 in </w:t>
      </w:r>
      <w:r w:rsidRPr="00CC7018">
        <w:rPr>
          <w:lang w:eastAsia="ja-JP"/>
        </w:rPr>
        <w:t>S2-1813392</w:t>
      </w:r>
      <w:r>
        <w:rPr>
          <w:lang w:eastAsia="ja-JP"/>
        </w:rPr>
        <w:t xml:space="preserve">. The reply was provided in </w:t>
      </w:r>
      <w:r w:rsidRPr="00CC7018">
        <w:rPr>
          <w:lang w:eastAsia="ja-JP"/>
        </w:rPr>
        <w:t>R1-1901442</w:t>
      </w:r>
      <w:r>
        <w:rPr>
          <w:lang w:eastAsia="ja-JP"/>
        </w:rPr>
        <w:t xml:space="preserve"> indicating feasibility challenges of </w:t>
      </w:r>
      <w:r w:rsidRPr="00CC7018">
        <w:rPr>
          <w:lang w:eastAsia="ja-JP"/>
        </w:rPr>
        <w:t>Solution #17</w:t>
      </w:r>
      <w:r>
        <w:rPr>
          <w:lang w:eastAsia="ja-JP"/>
        </w:rPr>
        <w:t xml:space="preserve">. RAN1 explained that scalability of solutions relying on per-UE unicast transport of (g)PTP messages “is </w:t>
      </w:r>
      <w:r w:rsidRPr="00CC7018">
        <w:rPr>
          <w:lang w:eastAsia="ja-JP"/>
        </w:rPr>
        <w:t>affected by several factors, including the payload size, the frequency the payload needs to be transmitted, SINR geometry of the cell, and the overall deployment</w:t>
      </w:r>
      <w:r>
        <w:rPr>
          <w:lang w:eastAsia="ja-JP"/>
        </w:rPr>
        <w:t>.” Additionally, RAN1 indicated that:</w:t>
      </w:r>
    </w:p>
    <w:tbl>
      <w:tblPr>
        <w:tblStyle w:val="TableGrid"/>
        <w:tblW w:w="0" w:type="auto"/>
        <w:tblLook w:val="04A0" w:firstRow="1" w:lastRow="0" w:firstColumn="1" w:lastColumn="0" w:noHBand="0" w:noVBand="1"/>
      </w:tblPr>
      <w:tblGrid>
        <w:gridCol w:w="10194"/>
      </w:tblGrid>
      <w:tr w:rsidR="00CC7018" w14:paraId="029C4099" w14:textId="77777777" w:rsidTr="00CC7018">
        <w:tc>
          <w:tcPr>
            <w:tcW w:w="10194" w:type="dxa"/>
          </w:tcPr>
          <w:p w14:paraId="74E14EE3" w14:textId="3F66D0E0" w:rsidR="00CC7018" w:rsidRDefault="00CC7018" w:rsidP="006A05F5">
            <w:pPr>
              <w:rPr>
                <w:lang w:eastAsia="ja-JP"/>
              </w:rPr>
            </w:pPr>
            <w:r w:rsidRPr="005E4689">
              <w:rPr>
                <w:rFonts w:ascii="Arial" w:hAnsi="Arial" w:cs="Arial"/>
              </w:rPr>
              <w:t xml:space="preserve">RAN1 has not conducted analysis that would allow drawing firm conclusions and currently does not plan to proceed with further analysis. However, RAN1 would not expect the traffic volume of the </w:t>
            </w:r>
            <w:proofErr w:type="spellStart"/>
            <w:r w:rsidRPr="005E4689">
              <w:rPr>
                <w:rFonts w:ascii="Arial" w:hAnsi="Arial" w:cs="Arial"/>
              </w:rPr>
              <w:t>gPTP</w:t>
            </w:r>
            <w:proofErr w:type="spellEnd"/>
            <w:r w:rsidRPr="005E4689">
              <w:rPr>
                <w:rFonts w:ascii="Arial" w:hAnsi="Arial" w:cs="Arial"/>
              </w:rPr>
              <w:t xml:space="preserve"> time synchronization messages alone to </w:t>
            </w:r>
            <w:r>
              <w:rPr>
                <w:rFonts w:ascii="Arial" w:hAnsi="Arial" w:cs="Arial"/>
              </w:rPr>
              <w:t xml:space="preserve">cause </w:t>
            </w:r>
            <w:r w:rsidRPr="005E4689">
              <w:rPr>
                <w:rFonts w:ascii="Arial" w:hAnsi="Arial" w:cs="Arial"/>
              </w:rPr>
              <w:t>a significant stress to the radio interface if the size and frequency of such messages is not excessive.</w:t>
            </w:r>
          </w:p>
        </w:tc>
      </w:tr>
    </w:tbl>
    <w:p w14:paraId="2B1B4B6B" w14:textId="0EFFDA46" w:rsidR="00CC7018" w:rsidRDefault="00CC7018" w:rsidP="006A05F5">
      <w:pPr>
        <w:rPr>
          <w:lang w:eastAsia="ja-JP"/>
        </w:rPr>
      </w:pPr>
    </w:p>
    <w:p w14:paraId="0865721F" w14:textId="576C513F" w:rsidR="00474905" w:rsidRPr="007403F7" w:rsidRDefault="00474905" w:rsidP="006A05F5">
      <w:pPr>
        <w:rPr>
          <w:b/>
          <w:color w:val="FF0000"/>
          <w:lang w:eastAsia="ja-JP"/>
        </w:rPr>
      </w:pPr>
      <w:r w:rsidRPr="007403F7">
        <w:rPr>
          <w:b/>
          <w:color w:val="FF0000"/>
          <w:lang w:eastAsia="ja-JP"/>
        </w:rPr>
        <w:t>Following agreements have no identified cross-TSG impacts</w:t>
      </w:r>
    </w:p>
    <w:p w14:paraId="77E07E7C" w14:textId="23775CF2" w:rsidR="00474905" w:rsidRDefault="00474905" w:rsidP="006A05F5">
      <w:pPr>
        <w:rPr>
          <w:lang w:eastAsia="ja-JP"/>
        </w:rPr>
      </w:pPr>
      <w:r>
        <w:rPr>
          <w:lang w:eastAsia="ja-JP"/>
        </w:rPr>
        <w:t xml:space="preserve">During </w:t>
      </w:r>
      <w:r w:rsidR="006A05F5">
        <w:rPr>
          <w:lang w:eastAsia="ja-JP"/>
        </w:rPr>
        <w:t>RAN1</w:t>
      </w:r>
      <w:r>
        <w:rPr>
          <w:lang w:eastAsia="ja-JP"/>
        </w:rPr>
        <w:t>#96, RAN1</w:t>
      </w:r>
      <w:r w:rsidR="006A05F5">
        <w:rPr>
          <w:lang w:eastAsia="ja-JP"/>
        </w:rPr>
        <w:t xml:space="preserve"> discussed various intra-UE multiplexing and prioritization scenarios as requested previously by RAN2 in LS in </w:t>
      </w:r>
      <w:r w:rsidRPr="00474905">
        <w:rPr>
          <w:lang w:eastAsia="ja-JP"/>
        </w:rPr>
        <w:t>R1-1814342</w:t>
      </w:r>
      <w:r>
        <w:rPr>
          <w:lang w:eastAsia="ja-JP"/>
        </w:rPr>
        <w:t>. The following was concluded:</w:t>
      </w:r>
    </w:p>
    <w:tbl>
      <w:tblPr>
        <w:tblStyle w:val="TableGrid"/>
        <w:tblW w:w="0" w:type="auto"/>
        <w:tblLook w:val="04A0" w:firstRow="1" w:lastRow="0" w:firstColumn="1" w:lastColumn="0" w:noHBand="0" w:noVBand="1"/>
      </w:tblPr>
      <w:tblGrid>
        <w:gridCol w:w="10194"/>
      </w:tblGrid>
      <w:tr w:rsidR="00474905" w14:paraId="31EA5916" w14:textId="77777777" w:rsidTr="00474905">
        <w:tc>
          <w:tcPr>
            <w:tcW w:w="10194" w:type="dxa"/>
          </w:tcPr>
          <w:p w14:paraId="4BE9163A" w14:textId="77777777" w:rsidR="00474905" w:rsidRPr="00A82A86" w:rsidRDefault="00474905" w:rsidP="00474905">
            <w:pPr>
              <w:spacing w:after="0"/>
              <w:rPr>
                <w:rFonts w:ascii="Times" w:eastAsia="Batang" w:hAnsi="Times"/>
                <w:lang w:eastAsia="x-none"/>
              </w:rPr>
            </w:pPr>
            <w:r w:rsidRPr="00A82A86">
              <w:rPr>
                <w:rFonts w:ascii="Times" w:eastAsia="Batang" w:hAnsi="Times"/>
                <w:b/>
                <w:u w:val="single"/>
                <w:lang w:eastAsia="x-none"/>
              </w:rPr>
              <w:t>Conclusion</w:t>
            </w:r>
            <w:r w:rsidRPr="00A82A86">
              <w:rPr>
                <w:rFonts w:ascii="Times" w:eastAsia="Batang" w:hAnsi="Times"/>
                <w:lang w:eastAsia="x-none"/>
              </w:rPr>
              <w:t>:</w:t>
            </w:r>
          </w:p>
          <w:p w14:paraId="480682FD" w14:textId="77777777" w:rsidR="00474905" w:rsidRPr="00A82A86" w:rsidRDefault="00474905" w:rsidP="00474905">
            <w:pPr>
              <w:numPr>
                <w:ilvl w:val="0"/>
                <w:numId w:val="22"/>
              </w:numPr>
              <w:spacing w:after="0"/>
              <w:rPr>
                <w:rFonts w:ascii="Times" w:eastAsia="Batang" w:hAnsi="Times"/>
                <w:lang w:eastAsia="x-none"/>
              </w:rPr>
            </w:pPr>
            <w:r w:rsidRPr="00A82A86">
              <w:rPr>
                <w:rFonts w:ascii="Times" w:eastAsia="Batang" w:hAnsi="Times"/>
                <w:lang w:eastAsia="x-none"/>
              </w:rPr>
              <w:t>It is recommended to support the handling of scenario 1 as listed in R1-1814342 in the Rel-16 WI.</w:t>
            </w:r>
          </w:p>
          <w:p w14:paraId="3CDC0E89" w14:textId="77777777" w:rsidR="00474905" w:rsidRPr="00A82A86" w:rsidRDefault="00474905" w:rsidP="00474905">
            <w:pPr>
              <w:numPr>
                <w:ilvl w:val="0"/>
                <w:numId w:val="22"/>
              </w:numPr>
              <w:spacing w:after="0"/>
              <w:rPr>
                <w:rFonts w:ascii="Times" w:eastAsia="Batang" w:hAnsi="Times"/>
                <w:lang w:eastAsia="zh-CN"/>
              </w:rPr>
            </w:pPr>
            <w:r w:rsidRPr="00A82A86">
              <w:rPr>
                <w:rFonts w:ascii="Times" w:eastAsia="Batang" w:hAnsi="Times"/>
                <w:lang w:eastAsia="zh-CN"/>
              </w:rPr>
              <w:t>It is recommended to allow the prioritization of configured grant over dynamic grant under some conditions in case of collision in scenario 2</w:t>
            </w:r>
            <w:r w:rsidRPr="00A82A86">
              <w:rPr>
                <w:rFonts w:ascii="Times" w:eastAsia="Batang" w:hAnsi="Times"/>
                <w:lang w:eastAsia="x-none"/>
              </w:rPr>
              <w:t xml:space="preserve"> as listed in R1-1814342 </w:t>
            </w:r>
            <w:r w:rsidRPr="00A82A86">
              <w:rPr>
                <w:rFonts w:ascii="Times" w:eastAsia="Batang" w:hAnsi="Times"/>
                <w:lang w:eastAsia="zh-CN"/>
              </w:rPr>
              <w:t>in the Rel-16 WI.</w:t>
            </w:r>
          </w:p>
          <w:p w14:paraId="61266373" w14:textId="77777777" w:rsidR="00474905" w:rsidRPr="00A82A86" w:rsidRDefault="00474905" w:rsidP="00474905">
            <w:pPr>
              <w:numPr>
                <w:ilvl w:val="0"/>
                <w:numId w:val="22"/>
              </w:numPr>
              <w:spacing w:after="0"/>
              <w:rPr>
                <w:rFonts w:ascii="Times" w:eastAsia="Batang" w:hAnsi="Times"/>
                <w:lang w:eastAsia="zh-CN"/>
              </w:rPr>
            </w:pPr>
            <w:r w:rsidRPr="00A82A86">
              <w:rPr>
                <w:rFonts w:ascii="Times" w:eastAsia="Batang" w:hAnsi="Times"/>
                <w:lang w:eastAsia="zh-CN"/>
              </w:rPr>
              <w:t>It is recommended to support the handling of scenario 3 as listed in R1-1814342 in the Rel-16 WI.</w:t>
            </w:r>
          </w:p>
          <w:p w14:paraId="18C23023" w14:textId="77777777" w:rsidR="00474905" w:rsidRPr="00A82A86" w:rsidRDefault="00474905" w:rsidP="00474905">
            <w:pPr>
              <w:numPr>
                <w:ilvl w:val="0"/>
                <w:numId w:val="22"/>
              </w:numPr>
              <w:spacing w:after="0"/>
              <w:rPr>
                <w:rFonts w:ascii="Times" w:eastAsia="Batang" w:hAnsi="Times"/>
                <w:lang w:eastAsia="zh-CN"/>
              </w:rPr>
            </w:pPr>
            <w:r w:rsidRPr="00A82A86">
              <w:rPr>
                <w:rFonts w:ascii="Times" w:eastAsia="Batang" w:hAnsi="Times"/>
                <w:lang w:eastAsia="zh-CN"/>
              </w:rPr>
              <w:t>It is recommended to support enhancements for scenario 4 and 5 as listed in R1-1814342 in the Rel-16 WI.</w:t>
            </w:r>
          </w:p>
          <w:p w14:paraId="6CBD5DC4" w14:textId="77777777" w:rsidR="00474905" w:rsidRPr="00A82A86" w:rsidRDefault="00474905" w:rsidP="00474905">
            <w:pPr>
              <w:spacing w:after="0"/>
              <w:rPr>
                <w:rFonts w:ascii="Times" w:eastAsia="Batang" w:hAnsi="Times"/>
                <w:lang w:eastAsia="zh-CN"/>
              </w:rPr>
            </w:pPr>
          </w:p>
          <w:p w14:paraId="37C32B1B" w14:textId="77777777" w:rsidR="00474905" w:rsidRPr="00A82A86" w:rsidRDefault="00474905" w:rsidP="00474905">
            <w:pPr>
              <w:spacing w:after="0"/>
              <w:rPr>
                <w:rFonts w:ascii="Times" w:eastAsia="Batang" w:hAnsi="Times"/>
                <w:lang w:eastAsia="zh-CN"/>
              </w:rPr>
            </w:pPr>
            <w:r w:rsidRPr="00A82A86">
              <w:rPr>
                <w:rFonts w:ascii="Times" w:eastAsia="Batang" w:hAnsi="Times"/>
                <w:highlight w:val="green"/>
                <w:lang w:eastAsia="zh-CN"/>
              </w:rPr>
              <w:t>Agreements</w:t>
            </w:r>
            <w:r w:rsidRPr="00A82A86">
              <w:rPr>
                <w:rFonts w:ascii="Times" w:eastAsia="Batang" w:hAnsi="Times"/>
                <w:lang w:eastAsia="zh-CN"/>
              </w:rPr>
              <w:t>:</w:t>
            </w:r>
          </w:p>
          <w:p w14:paraId="55596ADF" w14:textId="77777777" w:rsidR="00474905" w:rsidRPr="00A82A86" w:rsidRDefault="00474905" w:rsidP="00474905">
            <w:pPr>
              <w:spacing w:after="0"/>
              <w:rPr>
                <w:rFonts w:ascii="Times" w:eastAsia="Batang" w:hAnsi="Times"/>
                <w:lang w:eastAsia="zh-CN"/>
              </w:rPr>
            </w:pPr>
            <w:r w:rsidRPr="00A82A86">
              <w:rPr>
                <w:rFonts w:ascii="Times" w:eastAsia="Batang" w:hAnsi="Times"/>
                <w:lang w:eastAsia="zh-CN"/>
              </w:rPr>
              <w:t>For Scenario 4 and 5, RAN1 recommends considering the prioritization and/or multiplexing behaviour among URLLC/</w:t>
            </w:r>
            <w:proofErr w:type="spellStart"/>
            <w:r w:rsidRPr="00A82A86">
              <w:rPr>
                <w:rFonts w:ascii="Times" w:eastAsia="Batang" w:hAnsi="Times"/>
                <w:lang w:eastAsia="zh-CN"/>
              </w:rPr>
              <w:t>eMBB</w:t>
            </w:r>
            <w:proofErr w:type="spellEnd"/>
            <w:r w:rsidRPr="00A82A86">
              <w:rPr>
                <w:rFonts w:ascii="Times" w:eastAsia="Batang" w:hAnsi="Times"/>
                <w:lang w:eastAsia="zh-CN"/>
              </w:rPr>
              <w:t xml:space="preserve"> HARQ-ACK/SR/CSI and URLLC/</w:t>
            </w:r>
            <w:proofErr w:type="spellStart"/>
            <w:r w:rsidRPr="00A82A86">
              <w:rPr>
                <w:rFonts w:ascii="Times" w:eastAsia="Batang" w:hAnsi="Times"/>
                <w:lang w:eastAsia="zh-CN"/>
              </w:rPr>
              <w:t>eMBB</w:t>
            </w:r>
            <w:proofErr w:type="spellEnd"/>
            <w:r w:rsidRPr="00A82A86">
              <w:rPr>
                <w:rFonts w:ascii="Times" w:eastAsia="Batang" w:hAnsi="Times"/>
                <w:lang w:eastAsia="zh-CN"/>
              </w:rPr>
              <w:t xml:space="preserve"> PUSCH, including the cases with UCI on PUCCH and UCI on PUSCH.</w:t>
            </w:r>
          </w:p>
          <w:p w14:paraId="6265D276" w14:textId="77777777" w:rsidR="00474905" w:rsidRPr="00A82A86" w:rsidRDefault="00474905" w:rsidP="00474905">
            <w:pPr>
              <w:spacing w:after="0"/>
              <w:rPr>
                <w:rFonts w:ascii="Times" w:eastAsia="Batang" w:hAnsi="Times"/>
                <w:lang w:eastAsia="zh-CN"/>
              </w:rPr>
            </w:pPr>
            <w:r w:rsidRPr="00A82A86">
              <w:rPr>
                <w:rFonts w:ascii="Times" w:eastAsia="Batang" w:hAnsi="Times"/>
                <w:lang w:eastAsia="zh-CN"/>
              </w:rPr>
              <w:t>Note: RAN1 has not conclude whether to support prioritization, or multiplexing, or both</w:t>
            </w:r>
          </w:p>
          <w:p w14:paraId="7747F6D2" w14:textId="77777777" w:rsidR="00474905" w:rsidRPr="00A82A86" w:rsidRDefault="00474905" w:rsidP="00474905">
            <w:pPr>
              <w:spacing w:after="0"/>
              <w:rPr>
                <w:rFonts w:ascii="Times" w:eastAsia="Batang" w:hAnsi="Times"/>
                <w:lang w:eastAsia="zh-CN"/>
              </w:rPr>
            </w:pPr>
          </w:p>
          <w:p w14:paraId="1ED4BD18" w14:textId="77777777" w:rsidR="00474905" w:rsidRPr="00A82A86" w:rsidRDefault="00474905" w:rsidP="00474905">
            <w:pPr>
              <w:spacing w:after="0"/>
              <w:rPr>
                <w:rFonts w:ascii="Times" w:eastAsia="Batang" w:hAnsi="Times"/>
                <w:lang w:eastAsia="zh-CN"/>
              </w:rPr>
            </w:pPr>
            <w:r w:rsidRPr="00A82A86">
              <w:rPr>
                <w:rFonts w:ascii="Times" w:eastAsia="Batang" w:hAnsi="Times"/>
                <w:lang w:eastAsia="zh-CN"/>
              </w:rPr>
              <w:t xml:space="preserve">LS to RAN2 to capture the above in </w:t>
            </w:r>
            <w:r w:rsidRPr="00A82A86">
              <w:rPr>
                <w:rFonts w:ascii="Times" w:eastAsia="Batang" w:hAnsi="Times"/>
                <w:b/>
                <w:lang w:eastAsia="zh-CN"/>
              </w:rPr>
              <w:t>R1-1903789</w:t>
            </w:r>
            <w:r w:rsidRPr="00A82A86">
              <w:rPr>
                <w:rFonts w:ascii="Times" w:eastAsia="Batang" w:hAnsi="Times"/>
                <w:lang w:eastAsia="zh-CN"/>
              </w:rPr>
              <w:t xml:space="preserve"> (Sigen, Nokia), </w:t>
            </w:r>
            <w:r w:rsidRPr="00A82A86">
              <w:rPr>
                <w:rFonts w:ascii="Times" w:eastAsia="Batang" w:hAnsi="Times"/>
                <w:highlight w:val="green"/>
                <w:lang w:eastAsia="zh-CN"/>
              </w:rPr>
              <w:t xml:space="preserve">approved </w:t>
            </w:r>
            <w:r w:rsidRPr="00A82A86">
              <w:rPr>
                <w:rFonts w:ascii="Times" w:eastAsia="Batang" w:hAnsi="Times"/>
                <w:lang w:eastAsia="zh-CN"/>
              </w:rPr>
              <w:t xml:space="preserve">with final LS in </w:t>
            </w:r>
            <w:r w:rsidRPr="00A82A86">
              <w:rPr>
                <w:rFonts w:ascii="Times" w:eastAsia="Batang" w:hAnsi="Times"/>
                <w:highlight w:val="green"/>
                <w:lang w:eastAsia="zh-CN"/>
              </w:rPr>
              <w:t>R1-1903819</w:t>
            </w:r>
          </w:p>
          <w:p w14:paraId="6266FD49" w14:textId="77777777" w:rsidR="00474905" w:rsidRPr="00A82A86" w:rsidRDefault="00474905" w:rsidP="00474905">
            <w:pPr>
              <w:spacing w:after="0"/>
              <w:rPr>
                <w:rFonts w:ascii="Times" w:eastAsia="Batang" w:hAnsi="Times"/>
                <w:b/>
                <w:lang w:eastAsia="zh-CN"/>
              </w:rPr>
            </w:pPr>
            <w:r w:rsidRPr="00A82A86">
              <w:rPr>
                <w:rFonts w:ascii="Times" w:eastAsia="Batang" w:hAnsi="Times"/>
                <w:b/>
                <w:lang w:eastAsia="zh-CN"/>
              </w:rPr>
              <w:t>R1-1903767</w:t>
            </w:r>
            <w:r w:rsidRPr="00A82A86">
              <w:rPr>
                <w:rFonts w:ascii="Times" w:eastAsia="Batang" w:hAnsi="Times"/>
                <w:lang w:eastAsia="zh-CN"/>
              </w:rPr>
              <w:t xml:space="preserve">, the TP in x3767 is </w:t>
            </w:r>
            <w:r w:rsidRPr="00A82A86">
              <w:rPr>
                <w:rFonts w:ascii="Times" w:eastAsia="Batang" w:hAnsi="Times"/>
                <w:highlight w:val="green"/>
                <w:lang w:eastAsia="zh-CN"/>
              </w:rPr>
              <w:t>endorsed</w:t>
            </w:r>
          </w:p>
          <w:p w14:paraId="240FC2DF" w14:textId="77777777" w:rsidR="00474905" w:rsidRPr="00A82A86" w:rsidRDefault="00474905" w:rsidP="00474905">
            <w:pPr>
              <w:spacing w:after="0"/>
              <w:rPr>
                <w:rFonts w:ascii="Times" w:eastAsia="Batang" w:hAnsi="Times"/>
                <w:lang w:eastAsia="zh-CN"/>
              </w:rPr>
            </w:pPr>
          </w:p>
          <w:p w14:paraId="0BB3A754" w14:textId="77777777" w:rsidR="00474905" w:rsidRPr="00A82A86" w:rsidRDefault="00474905" w:rsidP="00474905">
            <w:pPr>
              <w:spacing w:after="0"/>
              <w:rPr>
                <w:rFonts w:ascii="Times" w:eastAsia="Batang" w:hAnsi="Times"/>
                <w:lang w:eastAsia="x-none"/>
              </w:rPr>
            </w:pPr>
            <w:r w:rsidRPr="00A82A86">
              <w:rPr>
                <w:rFonts w:ascii="Times" w:eastAsia="Batang" w:hAnsi="Times"/>
                <w:highlight w:val="green"/>
                <w:lang w:eastAsia="x-none"/>
              </w:rPr>
              <w:t>Agreements</w:t>
            </w:r>
            <w:r w:rsidRPr="00A82A86">
              <w:rPr>
                <w:rFonts w:ascii="Times" w:eastAsia="Batang" w:hAnsi="Times"/>
                <w:lang w:eastAsia="x-none"/>
              </w:rPr>
              <w:t>:</w:t>
            </w:r>
          </w:p>
          <w:p w14:paraId="0626EB7B" w14:textId="77777777" w:rsidR="00474905" w:rsidRPr="00A82A86" w:rsidRDefault="00474905" w:rsidP="00474905">
            <w:pPr>
              <w:spacing w:after="0"/>
              <w:rPr>
                <w:rFonts w:ascii="Times" w:eastAsia="Batang" w:hAnsi="Times"/>
                <w:lang w:eastAsia="zh-CN"/>
              </w:rPr>
            </w:pPr>
            <w:r w:rsidRPr="00A82A86">
              <w:rPr>
                <w:rFonts w:ascii="Times" w:eastAsia="Batang" w:hAnsi="Times"/>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1E24765F" w14:textId="77777777" w:rsidR="00474905" w:rsidRPr="00A82A86" w:rsidRDefault="00474905" w:rsidP="00474905">
            <w:pPr>
              <w:numPr>
                <w:ilvl w:val="0"/>
                <w:numId w:val="23"/>
              </w:numPr>
              <w:spacing w:after="0"/>
              <w:contextualSpacing/>
              <w:rPr>
                <w:rFonts w:ascii="Times" w:eastAsia="Batang" w:hAnsi="Times"/>
                <w:lang w:eastAsia="zh-CN"/>
              </w:rPr>
            </w:pPr>
            <w:r w:rsidRPr="00A82A86">
              <w:rPr>
                <w:rFonts w:ascii="Times" w:eastAsia="Batang" w:hAnsi="Times"/>
                <w:lang w:eastAsia="zh-CN"/>
              </w:rPr>
              <w:t xml:space="preserve">Priority at PHY is determined by MAC layer </w:t>
            </w:r>
            <w:proofErr w:type="gramStart"/>
            <w:r w:rsidRPr="00A82A86">
              <w:rPr>
                <w:rFonts w:ascii="Times" w:eastAsia="Batang" w:hAnsi="Times"/>
                <w:lang w:eastAsia="zh-CN"/>
              </w:rPr>
              <w:t>for the purpose of</w:t>
            </w:r>
            <w:proofErr w:type="gramEnd"/>
            <w:r w:rsidRPr="00A82A86">
              <w:rPr>
                <w:rFonts w:ascii="Times" w:eastAsia="Batang" w:hAnsi="Times"/>
                <w:lang w:eastAsia="zh-CN"/>
              </w:rPr>
              <w:t xml:space="preserve"> PHY prioritization.</w:t>
            </w:r>
          </w:p>
          <w:p w14:paraId="77DDE630" w14:textId="77777777" w:rsidR="00474905" w:rsidRPr="00A82A86" w:rsidRDefault="00474905" w:rsidP="00474905">
            <w:pPr>
              <w:numPr>
                <w:ilvl w:val="1"/>
                <w:numId w:val="23"/>
              </w:numPr>
              <w:spacing w:after="0"/>
              <w:contextualSpacing/>
              <w:rPr>
                <w:rFonts w:ascii="Times" w:eastAsia="Batang" w:hAnsi="Times"/>
                <w:lang w:eastAsia="zh-CN"/>
              </w:rPr>
            </w:pPr>
            <w:r w:rsidRPr="00A82A86">
              <w:rPr>
                <w:rFonts w:ascii="Times" w:eastAsia="Batang" w:hAnsi="Times"/>
                <w:lang w:eastAsia="zh-CN"/>
              </w:rPr>
              <w:t>Note: this may or may not have any RAN1 impact</w:t>
            </w:r>
          </w:p>
          <w:p w14:paraId="16D4AAD0" w14:textId="77777777" w:rsidR="00474905" w:rsidRPr="00A82A86" w:rsidRDefault="00474905" w:rsidP="00474905">
            <w:pPr>
              <w:numPr>
                <w:ilvl w:val="0"/>
                <w:numId w:val="23"/>
              </w:numPr>
              <w:spacing w:after="0"/>
              <w:contextualSpacing/>
              <w:rPr>
                <w:rFonts w:ascii="Times" w:eastAsia="Batang" w:hAnsi="Times"/>
                <w:lang w:eastAsia="zh-CN"/>
              </w:rPr>
            </w:pPr>
            <w:r w:rsidRPr="00A82A86">
              <w:rPr>
                <w:rFonts w:ascii="Times" w:eastAsia="Batang" w:hAnsi="Times"/>
                <w:lang w:eastAsia="zh-CN"/>
              </w:rPr>
              <w:t xml:space="preserve">Priority at PHY is determined via using PHY channel(s)/signal(s)/parameters </w:t>
            </w:r>
            <w:proofErr w:type="gramStart"/>
            <w:r w:rsidRPr="00A82A86">
              <w:rPr>
                <w:rFonts w:ascii="Times" w:eastAsia="Batang" w:hAnsi="Times"/>
                <w:lang w:eastAsia="zh-CN"/>
              </w:rPr>
              <w:t>for the purpose of</w:t>
            </w:r>
            <w:proofErr w:type="gramEnd"/>
            <w:r w:rsidRPr="00A82A86">
              <w:rPr>
                <w:rFonts w:ascii="Times" w:eastAsia="Batang" w:hAnsi="Times"/>
                <w:lang w:eastAsia="zh-CN"/>
              </w:rPr>
              <w:t xml:space="preserve"> PHY prioritization.</w:t>
            </w:r>
          </w:p>
          <w:p w14:paraId="77A9AC46" w14:textId="77777777" w:rsidR="00474905" w:rsidRPr="00A82A86" w:rsidRDefault="00474905" w:rsidP="00474905">
            <w:pPr>
              <w:numPr>
                <w:ilvl w:val="0"/>
                <w:numId w:val="23"/>
              </w:numPr>
              <w:spacing w:after="0"/>
              <w:contextualSpacing/>
              <w:rPr>
                <w:rFonts w:ascii="Times" w:eastAsia="Batang" w:hAnsi="Times"/>
                <w:lang w:eastAsia="zh-CN"/>
              </w:rPr>
            </w:pPr>
            <w:r w:rsidRPr="00A82A86">
              <w:rPr>
                <w:rFonts w:ascii="Times" w:eastAsia="Batang" w:hAnsi="Times"/>
                <w:lang w:eastAsia="zh-CN"/>
              </w:rPr>
              <w:t>It is configurable as part of the configured grant configuration whether it should have higher priority than dynamic grant in case of conflict.</w:t>
            </w:r>
          </w:p>
          <w:p w14:paraId="2F0019CB" w14:textId="0A19FF5D" w:rsidR="00474905" w:rsidRDefault="00474905" w:rsidP="00474905">
            <w:pPr>
              <w:numPr>
                <w:ilvl w:val="0"/>
                <w:numId w:val="23"/>
              </w:numPr>
              <w:spacing w:after="0"/>
              <w:contextualSpacing/>
              <w:rPr>
                <w:lang w:eastAsia="ja-JP"/>
              </w:rPr>
            </w:pPr>
            <w:r w:rsidRPr="00A82A86">
              <w:rPr>
                <w:rFonts w:ascii="Times" w:eastAsia="Batang" w:hAnsi="Times"/>
                <w:lang w:eastAsia="zh-CN"/>
              </w:rPr>
              <w:t>Other options are not precluded.</w:t>
            </w:r>
          </w:p>
        </w:tc>
      </w:tr>
    </w:tbl>
    <w:p w14:paraId="66EAE55F" w14:textId="77777777" w:rsidR="00D705BB" w:rsidRDefault="00D705BB" w:rsidP="00474905">
      <w:pPr>
        <w:rPr>
          <w:lang w:eastAsia="ja-JP"/>
        </w:rPr>
      </w:pPr>
    </w:p>
    <w:p w14:paraId="14A57E4C" w14:textId="4150C107" w:rsidR="00474905" w:rsidRPr="006A05F5" w:rsidRDefault="00D705BB" w:rsidP="00474905">
      <w:pPr>
        <w:rPr>
          <w:lang w:eastAsia="ja-JP"/>
        </w:rPr>
      </w:pPr>
      <w:r>
        <w:rPr>
          <w:lang w:eastAsia="ja-JP"/>
        </w:rPr>
        <w:t xml:space="preserve">RAN1 recommends </w:t>
      </w:r>
      <w:proofErr w:type="gramStart"/>
      <w:r>
        <w:rPr>
          <w:lang w:eastAsia="ja-JP"/>
        </w:rPr>
        <w:t>to support</w:t>
      </w:r>
      <w:proofErr w:type="gramEnd"/>
      <w:r>
        <w:rPr>
          <w:lang w:eastAsia="ja-JP"/>
        </w:rPr>
        <w:t xml:space="preserve"> handling of scenarios 1-5 as captured in TR 38.825 V1.0.0. The agreements and conclusions were captured in the TP in </w:t>
      </w:r>
      <w:r w:rsidRPr="00D705BB">
        <w:rPr>
          <w:lang w:eastAsia="ja-JP"/>
        </w:rPr>
        <w:t>R1-1903767</w:t>
      </w:r>
      <w:r>
        <w:rPr>
          <w:lang w:eastAsia="ja-JP"/>
        </w:rPr>
        <w:t>, which was incorporated into TR 38.825 V1.0.0.</w:t>
      </w:r>
    </w:p>
    <w:p w14:paraId="310C8811" w14:textId="24F3ECE4" w:rsidR="003A4B47" w:rsidRDefault="00701410" w:rsidP="00701410">
      <w:pPr>
        <w:pStyle w:val="Heading4"/>
        <w:rPr>
          <w:lang w:eastAsia="ja-JP"/>
        </w:rPr>
      </w:pPr>
      <w:r>
        <w:rPr>
          <w:lang w:eastAsia="ja-JP"/>
        </w:rPr>
        <w:t>2.1.2</w:t>
      </w:r>
      <w:r>
        <w:rPr>
          <w:lang w:eastAsia="ja-JP"/>
        </w:rPr>
        <w:tab/>
        <w:t>Remaining Open issues</w:t>
      </w:r>
    </w:p>
    <w:p w14:paraId="3CD3A877" w14:textId="11A9AB1F" w:rsidR="006A05F5" w:rsidRPr="006A05F5" w:rsidRDefault="006A05F5" w:rsidP="006A05F5">
      <w:pPr>
        <w:rPr>
          <w:lang w:eastAsia="ja-JP"/>
        </w:rPr>
      </w:pPr>
      <w:r>
        <w:rPr>
          <w:lang w:eastAsia="ja-JP"/>
        </w:rPr>
        <w:t>None</w:t>
      </w:r>
    </w:p>
    <w:p w14:paraId="48CCB7F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0BB2725" w14:textId="5BF0DA01" w:rsidR="00701410" w:rsidRDefault="00701410" w:rsidP="00701410">
      <w:pPr>
        <w:pStyle w:val="Heading4"/>
        <w:rPr>
          <w:lang w:eastAsia="ja-JP"/>
        </w:rPr>
      </w:pPr>
      <w:r>
        <w:rPr>
          <w:lang w:eastAsia="ja-JP"/>
        </w:rPr>
        <w:t>2.2.1</w:t>
      </w:r>
      <w:r>
        <w:rPr>
          <w:lang w:eastAsia="ja-JP"/>
        </w:rPr>
        <w:tab/>
        <w:t>Agreements</w:t>
      </w:r>
    </w:p>
    <w:p w14:paraId="437CD69D" w14:textId="77777777" w:rsidR="00D705BB" w:rsidRPr="007004A4" w:rsidRDefault="00D705BB" w:rsidP="00D705BB">
      <w:pPr>
        <w:rPr>
          <w:b/>
          <w:lang w:eastAsia="ja-JP"/>
        </w:rPr>
      </w:pPr>
      <w:r>
        <w:rPr>
          <w:b/>
          <w:color w:val="FF0000"/>
          <w:lang w:eastAsia="ja-JP"/>
        </w:rPr>
        <w:t xml:space="preserve">Following agreements have direct </w:t>
      </w:r>
      <w:r w:rsidRPr="00474905">
        <w:rPr>
          <w:b/>
          <w:color w:val="FF0000"/>
          <w:lang w:eastAsia="ja-JP"/>
        </w:rPr>
        <w:t>impact</w:t>
      </w:r>
      <w:r>
        <w:rPr>
          <w:b/>
          <w:color w:val="FF0000"/>
          <w:lang w:eastAsia="ja-JP"/>
        </w:rPr>
        <w:t xml:space="preserve"> to</w:t>
      </w:r>
      <w:r w:rsidRPr="00474905">
        <w:rPr>
          <w:b/>
          <w:color w:val="FF0000"/>
          <w:lang w:eastAsia="ja-JP"/>
        </w:rPr>
        <w:t xml:space="preserve"> </w:t>
      </w:r>
      <w:proofErr w:type="spellStart"/>
      <w:r w:rsidRPr="00474905">
        <w:rPr>
          <w:b/>
          <w:color w:val="FF0000"/>
          <w:lang w:eastAsia="ja-JP"/>
        </w:rPr>
        <w:t>Vertical_LAN</w:t>
      </w:r>
      <w:proofErr w:type="spellEnd"/>
      <w:r w:rsidRPr="00474905">
        <w:rPr>
          <w:b/>
          <w:color w:val="FF0000"/>
          <w:lang w:eastAsia="ja-JP"/>
        </w:rPr>
        <w:t xml:space="preserve"> WI led by SA2</w:t>
      </w:r>
    </w:p>
    <w:p w14:paraId="41E83F04" w14:textId="3F51CA07" w:rsidR="00D705BB" w:rsidRDefault="00D705BB" w:rsidP="00D705BB">
      <w:pPr>
        <w:rPr>
          <w:lang w:eastAsia="ja-JP"/>
        </w:rPr>
      </w:pPr>
      <w:r>
        <w:rPr>
          <w:lang w:eastAsia="ja-JP"/>
        </w:rPr>
        <w:t xml:space="preserve">RAN2 discussed the TSN time synchronization solutions as requested by SA2 in </w:t>
      </w:r>
      <w:r w:rsidRPr="00CC7018">
        <w:rPr>
          <w:lang w:eastAsia="ja-JP"/>
        </w:rPr>
        <w:t>S2-1813392</w:t>
      </w:r>
      <w:r>
        <w:rPr>
          <w:lang w:eastAsia="ja-JP"/>
        </w:rPr>
        <w:t xml:space="preserve"> during RAN2#105 meeting and agreed on the following:</w:t>
      </w:r>
    </w:p>
    <w:tbl>
      <w:tblPr>
        <w:tblStyle w:val="TableGrid"/>
        <w:tblW w:w="0" w:type="auto"/>
        <w:tblLook w:val="04A0" w:firstRow="1" w:lastRow="0" w:firstColumn="1" w:lastColumn="0" w:noHBand="0" w:noVBand="1"/>
      </w:tblPr>
      <w:tblGrid>
        <w:gridCol w:w="10194"/>
      </w:tblGrid>
      <w:tr w:rsidR="00D705BB" w14:paraId="23EA4585" w14:textId="77777777" w:rsidTr="00D705BB">
        <w:tc>
          <w:tcPr>
            <w:tcW w:w="10194" w:type="dxa"/>
          </w:tcPr>
          <w:p w14:paraId="21D25A3C" w14:textId="77777777" w:rsidR="00D705BB" w:rsidRDefault="00D705BB" w:rsidP="00D705BB">
            <w:pPr>
              <w:pStyle w:val="Doc-text2"/>
              <w:ind w:left="930"/>
            </w:pPr>
            <w:r>
              <w:t>FEASIBILITY</w:t>
            </w:r>
          </w:p>
          <w:p w14:paraId="1DDC716F" w14:textId="77777777" w:rsidR="00D705BB" w:rsidRDefault="00D705BB" w:rsidP="00D705BB">
            <w:pPr>
              <w:pStyle w:val="Agreement"/>
              <w:ind w:left="927"/>
            </w:pPr>
            <w:r>
              <w:lastRenderedPageBreak/>
              <w:t xml:space="preserve">For solutions 17, R1 expresses feasibility concerns, and R2 concurs. 28x1 seems </w:t>
            </w:r>
            <w:proofErr w:type="gramStart"/>
            <w:r>
              <w:t>similar to</w:t>
            </w:r>
            <w:proofErr w:type="gramEnd"/>
            <w:r>
              <w:t xml:space="preserve"> 17 and the same feasibility concerns applies to it.</w:t>
            </w:r>
          </w:p>
          <w:p w14:paraId="2CF85FA8" w14:textId="77777777" w:rsidR="00D705BB" w:rsidRDefault="00D705BB" w:rsidP="00D705BB">
            <w:pPr>
              <w:pStyle w:val="Agreement"/>
              <w:ind w:left="927"/>
            </w:pPr>
            <w:r>
              <w:t xml:space="preserve">All other solutions </w:t>
            </w:r>
            <w:proofErr w:type="gramStart"/>
            <w:r>
              <w:t>seems</w:t>
            </w:r>
            <w:proofErr w:type="gramEnd"/>
            <w:r>
              <w:t xml:space="preserve"> feasible from R2 perspective (although all details are not known). </w:t>
            </w:r>
          </w:p>
          <w:p w14:paraId="5A97CDA9" w14:textId="77777777" w:rsidR="00D705BB" w:rsidRDefault="00D705BB" w:rsidP="00D705BB">
            <w:pPr>
              <w:pStyle w:val="Doc-text2"/>
              <w:ind w:left="930"/>
            </w:pPr>
          </w:p>
          <w:p w14:paraId="4F7A6993" w14:textId="398FBECF" w:rsidR="00D705BB" w:rsidRDefault="00D705BB" w:rsidP="00D705BB">
            <w:pPr>
              <w:pStyle w:val="Doc-text2"/>
              <w:ind w:left="930"/>
            </w:pPr>
            <w:r>
              <w:t>PREFERENCE</w:t>
            </w:r>
          </w:p>
          <w:p w14:paraId="2631196D" w14:textId="77777777" w:rsidR="00D705BB" w:rsidRDefault="00D705BB" w:rsidP="00D705BB">
            <w:pPr>
              <w:pStyle w:val="Agreement"/>
              <w:ind w:left="927"/>
            </w:pPr>
            <w:r>
              <w:t xml:space="preserve">The following Solution seems to have significant impact, i.e. [g]PTP time-stamping done in the AS protocol </w:t>
            </w:r>
            <w:proofErr w:type="gramStart"/>
            <w:r>
              <w:t>stack, and</w:t>
            </w:r>
            <w:proofErr w:type="gramEnd"/>
            <w:r>
              <w:t xml:space="preserve"> is due to this not preferred: 19. </w:t>
            </w:r>
          </w:p>
          <w:p w14:paraId="44A92917" w14:textId="77777777" w:rsidR="00D705BB" w:rsidRPr="00B33BC7" w:rsidRDefault="00D705BB" w:rsidP="00D705BB">
            <w:pPr>
              <w:pStyle w:val="Agreement"/>
              <w:ind w:left="927"/>
            </w:pPr>
            <w:r>
              <w:t>R2 would prefer that the User Plane AS protocol stack don’t need to interpret/understand information inside [g]PTP packets.</w:t>
            </w:r>
          </w:p>
          <w:p w14:paraId="289A1D91" w14:textId="77777777" w:rsidR="00D705BB" w:rsidRPr="00293E99" w:rsidRDefault="00D705BB" w:rsidP="00D705BB">
            <w:pPr>
              <w:pStyle w:val="Agreement"/>
              <w:ind w:left="927"/>
            </w:pPr>
            <w:r>
              <w:t>Assuming that [g]PTP timestamping is done outside the User Plane AS protocol stack the following solutions can be candidate solutions: 28x2, 11#2, 11#3, 11#4.</w:t>
            </w:r>
          </w:p>
          <w:p w14:paraId="76A52BD7" w14:textId="77777777" w:rsidR="00D705BB" w:rsidRDefault="00D705BB" w:rsidP="00D705BB">
            <w:pPr>
              <w:pStyle w:val="Doc-text2"/>
              <w:ind w:left="930"/>
            </w:pPr>
          </w:p>
          <w:p w14:paraId="3B6CFEB8" w14:textId="1BBB2C74" w:rsidR="00D705BB" w:rsidRDefault="00D705BB" w:rsidP="00D705BB">
            <w:pPr>
              <w:pStyle w:val="Doc-text2"/>
              <w:ind w:left="930"/>
            </w:pPr>
            <w:r>
              <w:t>SCALABILITY</w:t>
            </w:r>
          </w:p>
          <w:p w14:paraId="588FE8FE" w14:textId="6AE399CC" w:rsidR="00D705BB" w:rsidRDefault="00D705BB" w:rsidP="00D705BB">
            <w:pPr>
              <w:pStyle w:val="Agreement"/>
              <w:ind w:left="927"/>
            </w:pPr>
            <w:r>
              <w:t xml:space="preserve">R2 has not fully assessed scalability for the different solutions, there are diverging company opinions. </w:t>
            </w:r>
          </w:p>
        </w:tc>
      </w:tr>
    </w:tbl>
    <w:p w14:paraId="3AC0DE96" w14:textId="0DFC9E01" w:rsidR="00D705BB" w:rsidRDefault="00D705BB" w:rsidP="00D705BB">
      <w:pPr>
        <w:rPr>
          <w:lang w:eastAsia="ja-JP"/>
        </w:rPr>
      </w:pPr>
      <w:r>
        <w:rPr>
          <w:lang w:eastAsia="ja-JP"/>
        </w:rPr>
        <w:lastRenderedPageBreak/>
        <w:t xml:space="preserve">The related reply LS was approved in </w:t>
      </w:r>
      <w:r w:rsidRPr="00D705BB">
        <w:rPr>
          <w:lang w:eastAsia="ja-JP"/>
        </w:rPr>
        <w:t>R2-1902369</w:t>
      </w:r>
      <w:r>
        <w:rPr>
          <w:lang w:eastAsia="ja-JP"/>
        </w:rPr>
        <w:t>.</w:t>
      </w:r>
    </w:p>
    <w:p w14:paraId="3DFCD935" w14:textId="3ECD71F0" w:rsidR="00D705BB" w:rsidRDefault="00D705BB" w:rsidP="00D705BB">
      <w:pPr>
        <w:rPr>
          <w:lang w:eastAsia="ja-JP"/>
        </w:rPr>
      </w:pPr>
      <w:r>
        <w:rPr>
          <w:lang w:eastAsia="ja-JP"/>
        </w:rPr>
        <w:t>For accurate reference time provisioning objective, RAN2 agreed the following:</w:t>
      </w:r>
    </w:p>
    <w:tbl>
      <w:tblPr>
        <w:tblStyle w:val="TableGrid"/>
        <w:tblW w:w="0" w:type="auto"/>
        <w:tblLook w:val="04A0" w:firstRow="1" w:lastRow="0" w:firstColumn="1" w:lastColumn="0" w:noHBand="0" w:noVBand="1"/>
      </w:tblPr>
      <w:tblGrid>
        <w:gridCol w:w="10194"/>
      </w:tblGrid>
      <w:tr w:rsidR="00D705BB" w14:paraId="78E1CBBF" w14:textId="77777777" w:rsidTr="00D705BB">
        <w:tc>
          <w:tcPr>
            <w:tcW w:w="10194" w:type="dxa"/>
          </w:tcPr>
          <w:p w14:paraId="5CDB0AAA" w14:textId="77777777" w:rsidR="00D705BB" w:rsidRDefault="00D705BB" w:rsidP="00D705BB">
            <w:pPr>
              <w:pStyle w:val="Agreement"/>
              <w:rPr>
                <w:lang w:eastAsia="zh-CN"/>
              </w:rPr>
            </w:pPr>
            <w:r>
              <w:rPr>
                <w:noProof/>
              </w:rPr>
              <w:t>Unicast RRC signaling is also used to distribute timing information.</w:t>
            </w:r>
          </w:p>
          <w:p w14:paraId="67F9E562" w14:textId="6DBDC1CB" w:rsidR="00D705BB" w:rsidRDefault="00D705BB" w:rsidP="00D705BB">
            <w:pPr>
              <w:pStyle w:val="Agreement"/>
            </w:pPr>
            <w:r>
              <w:t>signalling granularity of reference time information is =&lt;50ns</w:t>
            </w:r>
          </w:p>
        </w:tc>
      </w:tr>
    </w:tbl>
    <w:p w14:paraId="6A98DD46" w14:textId="54C5F1A4" w:rsidR="00D705BB" w:rsidRDefault="00D705BB" w:rsidP="00D705BB">
      <w:pPr>
        <w:rPr>
          <w:lang w:eastAsia="ja-JP"/>
        </w:rPr>
      </w:pPr>
    </w:p>
    <w:p w14:paraId="48D40894" w14:textId="1977134B" w:rsidR="00AA58AE" w:rsidRDefault="00AA58AE" w:rsidP="00D705BB">
      <w:pPr>
        <w:rPr>
          <w:lang w:eastAsia="ja-JP"/>
        </w:rPr>
      </w:pPr>
      <w:r>
        <w:rPr>
          <w:lang w:eastAsia="ja-JP"/>
        </w:rPr>
        <w:t>RAN2 also provided the final reply to SA2 LS (</w:t>
      </w:r>
      <w:r w:rsidRPr="00AA58AE">
        <w:rPr>
          <w:lang w:eastAsia="ja-JP"/>
        </w:rPr>
        <w:t>S2-189051</w:t>
      </w:r>
      <w:r>
        <w:rPr>
          <w:lang w:eastAsia="ja-JP"/>
        </w:rPr>
        <w:t xml:space="preserve">) </w:t>
      </w:r>
      <w:r w:rsidRPr="00AA58AE">
        <w:rPr>
          <w:lang w:eastAsia="ja-JP"/>
        </w:rPr>
        <w:t>on TSN integration in the 5G System</w:t>
      </w:r>
      <w:r>
        <w:rPr>
          <w:lang w:eastAsia="ja-JP"/>
        </w:rPr>
        <w:t xml:space="preserve"> with the analysis of TSN performance and synchronization accuracy in </w:t>
      </w:r>
      <w:r w:rsidRPr="00AA58AE">
        <w:rPr>
          <w:lang w:eastAsia="ja-JP"/>
        </w:rPr>
        <w:t>R2-1902371</w:t>
      </w:r>
      <w:r>
        <w:rPr>
          <w:lang w:eastAsia="ja-JP"/>
        </w:rPr>
        <w:t xml:space="preserve"> with the following conclusion:</w:t>
      </w:r>
    </w:p>
    <w:tbl>
      <w:tblPr>
        <w:tblStyle w:val="TableGrid"/>
        <w:tblW w:w="0" w:type="auto"/>
        <w:tblLook w:val="04A0" w:firstRow="1" w:lastRow="0" w:firstColumn="1" w:lastColumn="0" w:noHBand="0" w:noVBand="1"/>
      </w:tblPr>
      <w:tblGrid>
        <w:gridCol w:w="10194"/>
      </w:tblGrid>
      <w:tr w:rsidR="00AA58AE" w14:paraId="70A5A2C4" w14:textId="77777777" w:rsidTr="00AA58AE">
        <w:tc>
          <w:tcPr>
            <w:tcW w:w="10194" w:type="dxa"/>
          </w:tcPr>
          <w:p w14:paraId="6DB5C078" w14:textId="179B1A36" w:rsidR="00AA58AE" w:rsidRPr="00AA58AE" w:rsidRDefault="00AA58AE" w:rsidP="00AA58AE">
            <w:pPr>
              <w:tabs>
                <w:tab w:val="center" w:pos="4153"/>
                <w:tab w:val="right" w:pos="8306"/>
              </w:tabs>
              <w:overflowPunct/>
              <w:autoSpaceDE/>
              <w:autoSpaceDN/>
              <w:adjustRightInd/>
              <w:spacing w:after="120"/>
              <w:textAlignment w:val="auto"/>
              <w:rPr>
                <w:rFonts w:ascii="Arial" w:hAnsi="Arial" w:cs="Arial"/>
                <w:lang w:val="en-US" w:eastAsia="en-US"/>
              </w:rPr>
            </w:pPr>
            <w:r w:rsidRPr="00AA58AE">
              <w:rPr>
                <w:rFonts w:ascii="Arial" w:hAnsi="Arial" w:cs="Arial"/>
                <w:lang w:val="en-US" w:eastAsia="en-US"/>
              </w:rPr>
              <w:t xml:space="preserve">In general, it can be concluded that NR, with some additional enhancements introduced in Rel-16, can meet the requirements in TS 22.104 with respect to latency, reliability and synchronization accuracy, as discussed above, for some network configurations and deployments. However, the performance depends on such aspects as utilized subcarrier spacing, FDD or TDD network type, backhaul type, cell density etc. For further details, SA2 can refer to TR 38.825, which will be submitted for approval to RAN#83 meeting in March 2019. </w:t>
            </w:r>
          </w:p>
        </w:tc>
      </w:tr>
    </w:tbl>
    <w:p w14:paraId="0821F315" w14:textId="798882F3" w:rsidR="00AA58AE" w:rsidRDefault="00AA58AE" w:rsidP="00D705BB">
      <w:pPr>
        <w:rPr>
          <w:lang w:eastAsia="ja-JP"/>
        </w:rPr>
      </w:pPr>
    </w:p>
    <w:p w14:paraId="05148BAF" w14:textId="09B9463C" w:rsidR="00C90A7B" w:rsidRDefault="00C90A7B" w:rsidP="00D705BB">
      <w:pPr>
        <w:rPr>
          <w:lang w:eastAsia="ja-JP"/>
        </w:rPr>
      </w:pPr>
      <w:r>
        <w:rPr>
          <w:lang w:eastAsia="ja-JP"/>
        </w:rPr>
        <w:t xml:space="preserve">With respect to QoS and scheduling enhancements for TSN, RAN2 has agreed the TP in </w:t>
      </w:r>
      <w:r w:rsidRPr="00C90A7B">
        <w:rPr>
          <w:lang w:eastAsia="ja-JP"/>
        </w:rPr>
        <w:t>R2-1900635</w:t>
      </w:r>
      <w:r>
        <w:rPr>
          <w:lang w:eastAsia="ja-JP"/>
        </w:rPr>
        <w:t xml:space="preserve">. One aspect impacting SA2 work is that RAN2 concluded that </w:t>
      </w:r>
      <w:r w:rsidRPr="00C90A7B">
        <w:rPr>
          <w:lang w:eastAsia="ja-JP"/>
        </w:rPr>
        <w:t xml:space="preserve">the knowledge of TSN traffic pattern is useful for the </w:t>
      </w:r>
      <w:proofErr w:type="spellStart"/>
      <w:r w:rsidRPr="00C90A7B">
        <w:rPr>
          <w:lang w:eastAsia="ja-JP"/>
        </w:rPr>
        <w:t>gNB</w:t>
      </w:r>
      <w:proofErr w:type="spellEnd"/>
      <w:r w:rsidRPr="00C90A7B">
        <w:rPr>
          <w:lang w:eastAsia="ja-JP"/>
        </w:rPr>
        <w:t xml:space="preserve"> to allow it to more efficiently schedule traffic either via Configured Grants, Semi-Persistent Scheduling or with dynamic grants.</w:t>
      </w:r>
      <w:r>
        <w:rPr>
          <w:lang w:eastAsia="ja-JP"/>
        </w:rPr>
        <w:t xml:space="preserve"> RAN2 communicates this agreement in LS in </w:t>
      </w:r>
      <w:r w:rsidRPr="00C90A7B">
        <w:rPr>
          <w:lang w:eastAsia="ja-JP"/>
        </w:rPr>
        <w:t>R2-1902354</w:t>
      </w:r>
      <w:r>
        <w:rPr>
          <w:lang w:eastAsia="ja-JP"/>
        </w:rPr>
        <w:t xml:space="preserve"> and requests SA2 to </w:t>
      </w:r>
      <w:r w:rsidR="007B7E09" w:rsidRPr="007B7E09">
        <w:rPr>
          <w:lang w:eastAsia="ja-JP"/>
        </w:rPr>
        <w:t xml:space="preserve">perform required normative work to specify the procedures allowing the </w:t>
      </w:r>
      <w:proofErr w:type="spellStart"/>
      <w:r w:rsidR="007B7E09" w:rsidRPr="007B7E09">
        <w:rPr>
          <w:lang w:eastAsia="ja-JP"/>
        </w:rPr>
        <w:t>gNB</w:t>
      </w:r>
      <w:proofErr w:type="spellEnd"/>
      <w:r w:rsidR="007B7E09" w:rsidRPr="007B7E09">
        <w:rPr>
          <w:lang w:eastAsia="ja-JP"/>
        </w:rPr>
        <w:t xml:space="preserve"> to receive assistance information describing established traffic flow</w:t>
      </w:r>
      <w:r w:rsidR="007B7E09">
        <w:rPr>
          <w:lang w:eastAsia="ja-JP"/>
        </w:rPr>
        <w:t xml:space="preserve"> with information such as message periodicity, message size and message arrival time at </w:t>
      </w:r>
      <w:proofErr w:type="spellStart"/>
      <w:r w:rsidR="007B7E09">
        <w:rPr>
          <w:lang w:eastAsia="ja-JP"/>
        </w:rPr>
        <w:t>gNB</w:t>
      </w:r>
      <w:proofErr w:type="spellEnd"/>
      <w:r w:rsidR="007B7E09">
        <w:rPr>
          <w:lang w:eastAsia="ja-JP"/>
        </w:rPr>
        <w:t xml:space="preserve"> (DL) and UE (UL).</w:t>
      </w:r>
    </w:p>
    <w:p w14:paraId="3384EA16" w14:textId="77777777" w:rsidR="007B7E09" w:rsidRDefault="007B7E09" w:rsidP="007B7E09">
      <w:pPr>
        <w:rPr>
          <w:b/>
          <w:color w:val="FF0000"/>
          <w:lang w:eastAsia="ja-JP"/>
        </w:rPr>
      </w:pPr>
    </w:p>
    <w:p w14:paraId="7F73A929" w14:textId="51F4B307" w:rsidR="007B7E09" w:rsidRPr="007004A4" w:rsidRDefault="007B7E09" w:rsidP="007B7E09">
      <w:pPr>
        <w:rPr>
          <w:b/>
          <w:lang w:eastAsia="ja-JP"/>
        </w:rPr>
      </w:pPr>
      <w:r>
        <w:rPr>
          <w:b/>
          <w:color w:val="FF0000"/>
          <w:lang w:eastAsia="ja-JP"/>
        </w:rPr>
        <w:t xml:space="preserve">Following agreements have no identified cross-TSG impact </w:t>
      </w:r>
    </w:p>
    <w:p w14:paraId="23C819CE" w14:textId="15A97465" w:rsidR="007B7E09" w:rsidRDefault="007B7E09" w:rsidP="00D705BB">
      <w:pPr>
        <w:rPr>
          <w:lang w:eastAsia="ja-JP"/>
        </w:rPr>
      </w:pPr>
      <w:r>
        <w:rPr>
          <w:lang w:eastAsia="ja-JP"/>
        </w:rPr>
        <w:t xml:space="preserve">The TP with Ethernet header compression analysis was agreed in </w:t>
      </w:r>
      <w:r w:rsidRPr="007B7E09">
        <w:rPr>
          <w:lang w:eastAsia="ja-JP"/>
        </w:rPr>
        <w:t>R2-1902355</w:t>
      </w:r>
      <w:r>
        <w:rPr>
          <w:lang w:eastAsia="ja-JP"/>
        </w:rPr>
        <w:t xml:space="preserve">. RAN2 concluded that </w:t>
      </w:r>
      <w:r w:rsidRPr="007B7E09">
        <w:rPr>
          <w:lang w:eastAsia="ja-JP"/>
        </w:rPr>
        <w:t>Ethernet header compression is beneficial in the context of IIOT</w:t>
      </w:r>
      <w:r>
        <w:rPr>
          <w:lang w:eastAsia="ja-JP"/>
        </w:rPr>
        <w:t>. The following was also concluded in RAN2:</w:t>
      </w:r>
    </w:p>
    <w:tbl>
      <w:tblPr>
        <w:tblStyle w:val="TableGrid"/>
        <w:tblW w:w="0" w:type="auto"/>
        <w:tblLook w:val="04A0" w:firstRow="1" w:lastRow="0" w:firstColumn="1" w:lastColumn="0" w:noHBand="0" w:noVBand="1"/>
      </w:tblPr>
      <w:tblGrid>
        <w:gridCol w:w="10194"/>
      </w:tblGrid>
      <w:tr w:rsidR="007B7E09" w14:paraId="657BDF52" w14:textId="77777777" w:rsidTr="007B7E09">
        <w:tc>
          <w:tcPr>
            <w:tcW w:w="10194" w:type="dxa"/>
          </w:tcPr>
          <w:p w14:paraId="035CD794" w14:textId="77777777" w:rsidR="007B7E09" w:rsidRDefault="007B7E09" w:rsidP="007B7E09">
            <w:pPr>
              <w:pStyle w:val="Agreement"/>
            </w:pPr>
            <w:r>
              <w:t>There is R2 majority support for a dedicated HC scheme</w:t>
            </w:r>
          </w:p>
          <w:p w14:paraId="631987CE" w14:textId="174FC376" w:rsidR="007B7E09" w:rsidRDefault="007B7E09" w:rsidP="00D705BB">
            <w:pPr>
              <w:pStyle w:val="Agreement"/>
            </w:pPr>
            <w:r>
              <w:t xml:space="preserve">Of the dedicated HC schemes, there is R2 majority support for Ethernet Header Compression specified by 3GPP/RAN2 (no ROHC profile). </w:t>
            </w:r>
          </w:p>
        </w:tc>
      </w:tr>
    </w:tbl>
    <w:p w14:paraId="20E30A5B" w14:textId="2DFEA7F8" w:rsidR="007B7E09" w:rsidRDefault="007B7E09" w:rsidP="00D705BB">
      <w:pPr>
        <w:rPr>
          <w:lang w:eastAsia="ja-JP"/>
        </w:rPr>
      </w:pPr>
    </w:p>
    <w:p w14:paraId="1D7E965C" w14:textId="5DD74FC4" w:rsidR="007B7E09" w:rsidRDefault="007B7E09" w:rsidP="00D705BB">
      <w:pPr>
        <w:rPr>
          <w:lang w:eastAsia="ja-JP"/>
        </w:rPr>
      </w:pPr>
      <w:r>
        <w:rPr>
          <w:lang w:eastAsia="ja-JP"/>
        </w:rPr>
        <w:t xml:space="preserve">RAN2 decided also to send </w:t>
      </w:r>
      <w:proofErr w:type="gramStart"/>
      <w:r>
        <w:rPr>
          <w:lang w:eastAsia="ja-JP"/>
        </w:rPr>
        <w:t>an</w:t>
      </w:r>
      <w:proofErr w:type="gramEnd"/>
      <w:r>
        <w:rPr>
          <w:lang w:eastAsia="ja-JP"/>
        </w:rPr>
        <w:t xml:space="preserve"> LS to IETF and IEEE 802 in </w:t>
      </w:r>
      <w:r w:rsidRPr="007B7E09">
        <w:rPr>
          <w:lang w:eastAsia="ja-JP"/>
        </w:rPr>
        <w:t>R2-1902372</w:t>
      </w:r>
      <w:r>
        <w:rPr>
          <w:lang w:eastAsia="ja-JP"/>
        </w:rPr>
        <w:t xml:space="preserve"> where IETF and IEEE are asked to provide their feedback on 3GPP RAN2 plans to specify new </w:t>
      </w:r>
      <w:proofErr w:type="spellStart"/>
      <w:r>
        <w:rPr>
          <w:lang w:eastAsia="ja-JP"/>
        </w:rPr>
        <w:t>RoHC</w:t>
      </w:r>
      <w:proofErr w:type="spellEnd"/>
      <w:r>
        <w:rPr>
          <w:lang w:eastAsia="ja-JP"/>
        </w:rPr>
        <w:t xml:space="preserve"> profile or new compression algorithm for Ethernet header.</w:t>
      </w:r>
    </w:p>
    <w:p w14:paraId="297CA625" w14:textId="281C0A9D" w:rsidR="007B7E09" w:rsidRDefault="007B7E09" w:rsidP="00D705BB">
      <w:pPr>
        <w:rPr>
          <w:lang w:eastAsia="ja-JP"/>
        </w:rPr>
      </w:pPr>
    </w:p>
    <w:p w14:paraId="56CFFEE7" w14:textId="1660B316" w:rsidR="007B7E09" w:rsidRDefault="007B7E09" w:rsidP="00D705BB">
      <w:pPr>
        <w:rPr>
          <w:lang w:eastAsia="ja-JP"/>
        </w:rPr>
      </w:pPr>
      <w:r>
        <w:rPr>
          <w:lang w:eastAsia="ja-JP"/>
        </w:rPr>
        <w:t>With respect to intra-UE multiplexing and prioritization, the following agreements were reached during RAN2 #105 meeting:</w:t>
      </w:r>
    </w:p>
    <w:tbl>
      <w:tblPr>
        <w:tblStyle w:val="TableGrid"/>
        <w:tblW w:w="0" w:type="auto"/>
        <w:tblLook w:val="04A0" w:firstRow="1" w:lastRow="0" w:firstColumn="1" w:lastColumn="0" w:noHBand="0" w:noVBand="1"/>
      </w:tblPr>
      <w:tblGrid>
        <w:gridCol w:w="10194"/>
      </w:tblGrid>
      <w:tr w:rsidR="007B7E09" w14:paraId="1616A65C" w14:textId="77777777" w:rsidTr="007B7E09">
        <w:tc>
          <w:tcPr>
            <w:tcW w:w="10194" w:type="dxa"/>
          </w:tcPr>
          <w:p w14:paraId="1CE5C835" w14:textId="77777777" w:rsidR="007B7E09" w:rsidRPr="00EC1623" w:rsidRDefault="007B7E09" w:rsidP="007B7E09">
            <w:pPr>
              <w:pStyle w:val="Agreement"/>
            </w:pPr>
            <w:r w:rsidRPr="00EC1623">
              <w:t>RAN2 shall study resource conflicts between multiple active configured grants, in addition to Scenarios 2 and 3, part of UL data-data prioritization.</w:t>
            </w:r>
          </w:p>
          <w:p w14:paraId="363E68AE" w14:textId="77777777" w:rsidR="007B7E09" w:rsidRPr="00EC1623" w:rsidRDefault="007B7E09" w:rsidP="007B7E09">
            <w:pPr>
              <w:pStyle w:val="Agreement"/>
            </w:pPr>
            <w:r w:rsidRPr="00EC1623">
              <w:lastRenderedPageBreak/>
              <w:t xml:space="preserve">UE </w:t>
            </w:r>
            <w:r>
              <w:t>prioritization</w:t>
            </w:r>
            <w:r w:rsidRPr="00EC1623">
              <w:t xml:space="preserve"> of a grant when there is at most one dynamic grant i</w:t>
            </w:r>
            <w:r>
              <w:t>n the set of conflicting grants (scenario 2 and CG/CG collision) shall be addressed.</w:t>
            </w:r>
            <w:r w:rsidRPr="00EC1623">
              <w:t xml:space="preserve"> MAC specifies </w:t>
            </w:r>
            <w:r>
              <w:t xml:space="preserve">currently </w:t>
            </w:r>
            <w:r w:rsidRPr="00EC1623">
              <w:t xml:space="preserve">the UE </w:t>
            </w:r>
            <w:r>
              <w:t>prioritization</w:t>
            </w:r>
            <w:r w:rsidRPr="00EC1623">
              <w:t xml:space="preserve"> of</w:t>
            </w:r>
            <w:r>
              <w:t xml:space="preserve"> such cases, and modifications to MAC would be required.</w:t>
            </w:r>
          </w:p>
          <w:p w14:paraId="1342A35F" w14:textId="77777777" w:rsidR="007B7E09" w:rsidRDefault="007B7E09" w:rsidP="007B7E09">
            <w:pPr>
              <w:pStyle w:val="Agreement"/>
            </w:pPr>
            <w:r>
              <w:t>RAN2 assumes that the later dynamic grant may always be prioritized over and earlier dynamic grant (scenario 3). One way to realize this is that MAC generate</w:t>
            </w:r>
            <w:r w:rsidRPr="00EC1623">
              <w:t xml:space="preserve"> a PDU for each grant</w:t>
            </w:r>
            <w:r>
              <w:t xml:space="preserve"> and let L1 handle conflicting transmissions</w:t>
            </w:r>
            <w:r w:rsidRPr="00EC1623">
              <w:t>. To be confirmed following progress in RAN1.</w:t>
            </w:r>
            <w:r>
              <w:t xml:space="preserve"> Other solutions are not precluded</w:t>
            </w:r>
          </w:p>
          <w:p w14:paraId="66318DB8" w14:textId="250C8459" w:rsidR="007B7E09" w:rsidRDefault="007B7E09" w:rsidP="00D705BB">
            <w:pPr>
              <w:pStyle w:val="Agreement"/>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tc>
      </w:tr>
    </w:tbl>
    <w:p w14:paraId="16C317C7" w14:textId="61A8AEE2" w:rsidR="007B7E09" w:rsidRDefault="007B7E09" w:rsidP="00D705BB">
      <w:pPr>
        <w:rPr>
          <w:lang w:eastAsia="ja-JP"/>
        </w:rPr>
      </w:pPr>
    </w:p>
    <w:tbl>
      <w:tblPr>
        <w:tblStyle w:val="TableGrid"/>
        <w:tblW w:w="0" w:type="auto"/>
        <w:tblLook w:val="04A0" w:firstRow="1" w:lastRow="0" w:firstColumn="1" w:lastColumn="0" w:noHBand="0" w:noVBand="1"/>
      </w:tblPr>
      <w:tblGrid>
        <w:gridCol w:w="10194"/>
      </w:tblGrid>
      <w:tr w:rsidR="007B7E09" w14:paraId="0DF03AE3" w14:textId="77777777" w:rsidTr="007B7E09">
        <w:tc>
          <w:tcPr>
            <w:tcW w:w="10194" w:type="dxa"/>
          </w:tcPr>
          <w:p w14:paraId="021DDD0E" w14:textId="77777777" w:rsidR="007B7E09" w:rsidRDefault="007B7E09" w:rsidP="007B7E09">
            <w:pPr>
              <w:pStyle w:val="Agreement"/>
            </w:pPr>
            <w:r w:rsidRPr="004101BB">
              <w:rPr>
                <w:rFonts w:hint="eastAsia"/>
              </w:rPr>
              <w:t xml:space="preserve">Capture into TR 38.825 the issue that the SR triggered by URLLC cannot be sent if there is a UL-SCH resource for </w:t>
            </w:r>
            <w:proofErr w:type="spellStart"/>
            <w:r w:rsidRPr="004101BB">
              <w:rPr>
                <w:rFonts w:hint="eastAsia"/>
              </w:rPr>
              <w:t>eMBB</w:t>
            </w:r>
            <w:proofErr w:type="spellEnd"/>
            <w:r w:rsidRPr="004101BB">
              <w:rPr>
                <w:rFonts w:hint="eastAsia"/>
              </w:rPr>
              <w:t>;</w:t>
            </w:r>
          </w:p>
          <w:p w14:paraId="4EB60F0B" w14:textId="77777777" w:rsidR="007B7E09" w:rsidRDefault="007B7E09" w:rsidP="007B7E09">
            <w:pPr>
              <w:pStyle w:val="Agreement"/>
            </w:pPr>
            <w:r>
              <w:rPr>
                <w:rFonts w:hint="eastAsia"/>
              </w:rPr>
              <w:t>Agree and c</w:t>
            </w:r>
            <w:r w:rsidRPr="004101BB">
              <w:rPr>
                <w:rFonts w:hint="eastAsia"/>
              </w:rPr>
              <w:t>apture into TR 38.825 the solution to address the issue of collision b</w:t>
            </w:r>
            <w:r>
              <w:rPr>
                <w:rFonts w:hint="eastAsia"/>
              </w:rPr>
              <w:t xml:space="preserve">etween URLLC SR and </w:t>
            </w:r>
            <w:proofErr w:type="spellStart"/>
            <w:r>
              <w:rPr>
                <w:rFonts w:hint="eastAsia"/>
              </w:rPr>
              <w:t>eMBB</w:t>
            </w:r>
            <w:proofErr w:type="spellEnd"/>
            <w:r>
              <w:rPr>
                <w:rFonts w:hint="eastAsia"/>
              </w:rPr>
              <w:t xml:space="preserve"> UL-SCH may </w:t>
            </w:r>
            <w:r>
              <w:t>include</w:t>
            </w:r>
            <w:r>
              <w:rPr>
                <w:rFonts w:hint="eastAsia"/>
              </w:rPr>
              <w:t>:</w:t>
            </w:r>
            <w:r w:rsidRPr="004101BB">
              <w:rPr>
                <w:rFonts w:hint="eastAsia"/>
              </w:rPr>
              <w:t xml:space="preserve"> </w:t>
            </w:r>
            <w:r>
              <w:rPr>
                <w:rFonts w:hint="eastAsia"/>
              </w:rPr>
              <w:t>A prioritization rule can be defined to</w:t>
            </w:r>
            <w:r w:rsidRPr="004101BB">
              <w:rPr>
                <w:rFonts w:hint="eastAsia"/>
              </w:rPr>
              <w:t xml:space="preserve"> determine whether to transmit SR or PUSCH</w:t>
            </w:r>
            <w:r>
              <w:t>, e.g.</w:t>
            </w:r>
            <w:r w:rsidRPr="004101BB">
              <w:rPr>
                <w:rFonts w:hint="eastAsia"/>
              </w:rPr>
              <w:t xml:space="preserve"> based on the priority of the LCH which triggers the SR and priorities of </w:t>
            </w:r>
            <w:r w:rsidRPr="004101BB">
              <w:t>the</w:t>
            </w:r>
            <w:r w:rsidRPr="004101BB">
              <w:rPr>
                <w:rFonts w:hint="eastAsia"/>
              </w:rPr>
              <w:t xml:space="preserve"> data to be transmitted on the PUSCH resource. </w:t>
            </w:r>
          </w:p>
          <w:p w14:paraId="17400443" w14:textId="371E3E05" w:rsidR="007B7E09" w:rsidRDefault="007B7E09" w:rsidP="00D705BB">
            <w:pPr>
              <w:pStyle w:val="Agreement"/>
            </w:pPr>
            <w:r w:rsidRPr="004101BB">
              <w:rPr>
                <w:rFonts w:hint="eastAsia"/>
              </w:rPr>
              <w:t>Leave</w:t>
            </w:r>
            <w:r>
              <w:t xml:space="preserve"> to</w:t>
            </w:r>
            <w:r w:rsidRPr="004101BB">
              <w:rPr>
                <w:rFonts w:hint="eastAsia"/>
              </w:rPr>
              <w:t xml:space="preserve"> RAN1 to discuss the potential issue related to collision between </w:t>
            </w:r>
            <w:proofErr w:type="spellStart"/>
            <w:r w:rsidRPr="004101BB">
              <w:rPr>
                <w:rFonts w:hint="eastAsia"/>
              </w:rPr>
              <w:t>eMBB</w:t>
            </w:r>
            <w:proofErr w:type="spellEnd"/>
            <w:r w:rsidRPr="004101BB">
              <w:rPr>
                <w:rFonts w:hint="eastAsia"/>
              </w:rPr>
              <w:t xml:space="preserve"> PUSCH and HARQ feedback or CSI report for URLLC.</w:t>
            </w:r>
          </w:p>
        </w:tc>
      </w:tr>
    </w:tbl>
    <w:p w14:paraId="1F49FD14" w14:textId="4B655BCE" w:rsidR="007B7E09" w:rsidRDefault="007B7E09" w:rsidP="00D705BB">
      <w:pPr>
        <w:rPr>
          <w:lang w:eastAsia="ja-JP"/>
        </w:rPr>
      </w:pPr>
      <w:r>
        <w:rPr>
          <w:lang w:eastAsia="ja-JP"/>
        </w:rPr>
        <w:t xml:space="preserve">The related TPs were agreed in </w:t>
      </w:r>
      <w:r w:rsidR="001723BB" w:rsidRPr="00D14B89">
        <w:t>R2-1902364</w:t>
      </w:r>
      <w:r>
        <w:rPr>
          <w:lang w:eastAsia="ja-JP"/>
        </w:rPr>
        <w:t xml:space="preserve"> </w:t>
      </w:r>
      <w:r w:rsidR="001723BB">
        <w:rPr>
          <w:lang w:eastAsia="ja-JP"/>
        </w:rPr>
        <w:t xml:space="preserve">(with a minor change) </w:t>
      </w:r>
      <w:r>
        <w:rPr>
          <w:lang w:eastAsia="ja-JP"/>
        </w:rPr>
        <w:t xml:space="preserve">and </w:t>
      </w:r>
      <w:r w:rsidRPr="007B7E09">
        <w:rPr>
          <w:lang w:eastAsia="ja-JP"/>
        </w:rPr>
        <w:t>R2-1902363</w:t>
      </w:r>
      <w:r w:rsidR="001723BB">
        <w:rPr>
          <w:lang w:eastAsia="ja-JP"/>
        </w:rPr>
        <w:t>.</w:t>
      </w:r>
    </w:p>
    <w:p w14:paraId="0A7FC8E1" w14:textId="634A0773" w:rsidR="001723BB" w:rsidRDefault="001723BB" w:rsidP="00D705BB">
      <w:pPr>
        <w:rPr>
          <w:lang w:eastAsia="ja-JP"/>
        </w:rPr>
      </w:pPr>
    </w:p>
    <w:p w14:paraId="2A0CAAF5" w14:textId="7B38FF64" w:rsidR="001723BB" w:rsidRDefault="001723BB" w:rsidP="00D705BB">
      <w:pPr>
        <w:rPr>
          <w:lang w:eastAsia="ja-JP"/>
        </w:rPr>
      </w:pPr>
      <w:r>
        <w:rPr>
          <w:lang w:eastAsia="ja-JP"/>
        </w:rPr>
        <w:t>With respect to PDCP duplication enhancements the following was agreed during RAN2 #105 meeting:</w:t>
      </w:r>
    </w:p>
    <w:tbl>
      <w:tblPr>
        <w:tblStyle w:val="TableGrid"/>
        <w:tblW w:w="0" w:type="auto"/>
        <w:tblLook w:val="04A0" w:firstRow="1" w:lastRow="0" w:firstColumn="1" w:lastColumn="0" w:noHBand="0" w:noVBand="1"/>
      </w:tblPr>
      <w:tblGrid>
        <w:gridCol w:w="10194"/>
      </w:tblGrid>
      <w:tr w:rsidR="001723BB" w14:paraId="24A9A2C7" w14:textId="77777777" w:rsidTr="001723BB">
        <w:tc>
          <w:tcPr>
            <w:tcW w:w="10194" w:type="dxa"/>
          </w:tcPr>
          <w:p w14:paraId="1012ABF2" w14:textId="77777777" w:rsidR="001723BB" w:rsidRDefault="001723BB" w:rsidP="001723BB">
            <w:pPr>
              <w:pStyle w:val="Agreement"/>
            </w:pPr>
            <w:r w:rsidRPr="00060738">
              <w:t>PDCP duplication support a configuration delivering up to 4 copies</w:t>
            </w:r>
            <w:r>
              <w:t>.</w:t>
            </w:r>
          </w:p>
          <w:p w14:paraId="375B1B09" w14:textId="77777777" w:rsidR="001723BB" w:rsidRDefault="001723BB" w:rsidP="001723BB">
            <w:pPr>
              <w:pStyle w:val="Agreement"/>
            </w:pPr>
            <w:r w:rsidRPr="00060738">
              <w:t xml:space="preserve">Up to 4 RLC entities/legs </w:t>
            </w:r>
            <w:r>
              <w:t xml:space="preserve">per bearer </w:t>
            </w:r>
            <w:r w:rsidRPr="00060738">
              <w:t>are possible to configure</w:t>
            </w:r>
            <w:r>
              <w:t xml:space="preserve"> by RRC</w:t>
            </w:r>
            <w:r w:rsidRPr="00060738">
              <w:t xml:space="preserve"> for PDCP duplication</w:t>
            </w:r>
          </w:p>
          <w:p w14:paraId="3D2903FB" w14:textId="77777777" w:rsidR="001723BB" w:rsidRPr="009D488B" w:rsidRDefault="001723BB" w:rsidP="001723BB">
            <w:pPr>
              <w:pStyle w:val="Agreement"/>
            </w:pPr>
            <w:r w:rsidRPr="00EC480C">
              <w:t>The NW can dynamically control</w:t>
            </w:r>
            <w:r>
              <w:t xml:space="preserve"> (MAC CE or similar)</w:t>
            </w:r>
            <w:r w:rsidRPr="00EC480C">
              <w:t xml:space="preserve"> how a set or subset of configured </w:t>
            </w:r>
            <w:r>
              <w:t xml:space="preserve">RLC entities or </w:t>
            </w:r>
            <w:r w:rsidRPr="00EC480C">
              <w:t>legs are used by the UE for PDCP duplication</w:t>
            </w:r>
            <w:r>
              <w:t xml:space="preserve">. This does not preclude other methods of leg selection. </w:t>
            </w:r>
          </w:p>
          <w:p w14:paraId="698A9A9C" w14:textId="77777777" w:rsidR="001723BB" w:rsidRPr="009B603F" w:rsidRDefault="001723BB" w:rsidP="001723BB">
            <w:pPr>
              <w:pStyle w:val="Agreement"/>
              <w:rPr>
                <w:noProof/>
                <w:lang w:val="en-US"/>
              </w:rPr>
            </w:pPr>
            <w:r w:rsidRPr="00CA365F">
              <w:rPr>
                <w:noProof/>
                <w:lang w:val="en-US"/>
              </w:rPr>
              <w:t>The architectural combinations supported for</w:t>
            </w:r>
            <w:r>
              <w:rPr>
                <w:noProof/>
                <w:lang w:val="en-US"/>
              </w:rPr>
              <w:t xml:space="preserve"> the work on</w:t>
            </w:r>
            <w:r w:rsidRPr="00CA365F">
              <w:rPr>
                <w:noProof/>
                <w:lang w:val="en-US"/>
              </w:rPr>
              <w:t xml:space="preserve"> </w:t>
            </w:r>
            <w:r w:rsidRPr="009B603F">
              <w:rPr>
                <w:i/>
                <w:noProof/>
                <w:lang w:val="en-US"/>
              </w:rPr>
              <w:t>PDCP duplication enhancements</w:t>
            </w:r>
            <w:r w:rsidRPr="00CA365F">
              <w:rPr>
                <w:noProof/>
                <w:lang w:val="en-US"/>
              </w:rPr>
              <w:t xml:space="preserve"> are CA, DC(NR only) and DC+CA(NR Only)</w:t>
            </w:r>
          </w:p>
          <w:p w14:paraId="6F0B6EE1" w14:textId="78196D8C" w:rsidR="001723BB" w:rsidRPr="001723BB" w:rsidRDefault="001723BB" w:rsidP="00D705BB">
            <w:pPr>
              <w:pStyle w:val="Agreement"/>
              <w:rPr>
                <w:lang w:val="en-US"/>
              </w:rPr>
            </w:pPr>
            <w:r>
              <w:rPr>
                <w:lang w:val="en-US"/>
              </w:rPr>
              <w:t xml:space="preserve">R2 assumes that </w:t>
            </w:r>
            <w:r w:rsidRPr="00FB7FBC">
              <w:rPr>
                <w:lang w:val="en-US"/>
              </w:rPr>
              <w:t>For PDCP dupli</w:t>
            </w:r>
            <w:r>
              <w:rPr>
                <w:lang w:val="en-US"/>
              </w:rPr>
              <w:t xml:space="preserve">cation, all RLC entities for </w:t>
            </w:r>
            <w:proofErr w:type="gramStart"/>
            <w:r>
              <w:rPr>
                <w:lang w:val="en-US"/>
              </w:rPr>
              <w:t>a</w:t>
            </w:r>
            <w:proofErr w:type="gramEnd"/>
            <w:r>
              <w:rPr>
                <w:lang w:val="en-US"/>
              </w:rPr>
              <w:t xml:space="preserve"> </w:t>
            </w:r>
            <w:r w:rsidRPr="00FB7FBC">
              <w:rPr>
                <w:lang w:val="en-US"/>
              </w:rPr>
              <w:t>RB are configured using the same RLC mode.</w:t>
            </w:r>
          </w:p>
        </w:tc>
      </w:tr>
    </w:tbl>
    <w:p w14:paraId="54AA8920" w14:textId="1C55F3DB" w:rsidR="001723BB" w:rsidRDefault="001723BB" w:rsidP="00D705BB">
      <w:r>
        <w:rPr>
          <w:lang w:eastAsia="ja-JP"/>
        </w:rPr>
        <w:t xml:space="preserve">The related TP was agreed in </w:t>
      </w:r>
      <w:r w:rsidRPr="00D14B89">
        <w:t>R2-1902362</w:t>
      </w:r>
      <w:r>
        <w:t>.</w:t>
      </w:r>
    </w:p>
    <w:p w14:paraId="2878CBF7" w14:textId="4D662F90" w:rsidR="001723BB" w:rsidRDefault="001723BB" w:rsidP="00D705BB">
      <w:pPr>
        <w:rPr>
          <w:lang w:eastAsia="ja-JP"/>
        </w:rPr>
      </w:pPr>
      <w:r>
        <w:rPr>
          <w:lang w:eastAsia="ja-JP"/>
        </w:rPr>
        <w:t xml:space="preserve">The TP capturing analysis of higher layer multi-connectivity solutions impact on RAN was agreed in </w:t>
      </w:r>
      <w:r w:rsidRPr="001723BB">
        <w:rPr>
          <w:lang w:eastAsia="ja-JP"/>
        </w:rPr>
        <w:t>R2-1901354</w:t>
      </w:r>
      <w:r>
        <w:rPr>
          <w:lang w:eastAsia="ja-JP"/>
        </w:rPr>
        <w:t xml:space="preserve"> (no impacts to SA2 work beyond what was communicated before).</w:t>
      </w:r>
    </w:p>
    <w:p w14:paraId="56D9A629" w14:textId="337C9246" w:rsidR="00C21339" w:rsidRDefault="00701410" w:rsidP="00A86AB5">
      <w:pPr>
        <w:pStyle w:val="Heading4"/>
        <w:rPr>
          <w:lang w:eastAsia="ja-JP"/>
        </w:rPr>
      </w:pPr>
      <w:r>
        <w:rPr>
          <w:lang w:eastAsia="ja-JP"/>
        </w:rPr>
        <w:t>2.2.2</w:t>
      </w:r>
      <w:r>
        <w:rPr>
          <w:lang w:eastAsia="ja-JP"/>
        </w:rPr>
        <w:tab/>
        <w:t xml:space="preserve">Remaining Open issues </w:t>
      </w:r>
    </w:p>
    <w:p w14:paraId="4D044745" w14:textId="0B268E11" w:rsidR="006A05F5" w:rsidRPr="006A05F5" w:rsidRDefault="006A05F5" w:rsidP="006A05F5">
      <w:pPr>
        <w:rPr>
          <w:lang w:eastAsia="ja-JP"/>
        </w:rPr>
      </w:pPr>
      <w:r>
        <w:rPr>
          <w:lang w:eastAsia="ja-JP"/>
        </w:rPr>
        <w:t>None</w:t>
      </w:r>
    </w:p>
    <w:p w14:paraId="76C846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C37A559" w14:textId="2C639B5D" w:rsidR="00701410" w:rsidRDefault="00701410" w:rsidP="00701410">
      <w:pPr>
        <w:pStyle w:val="Heading4"/>
        <w:rPr>
          <w:lang w:eastAsia="ja-JP"/>
        </w:rPr>
      </w:pPr>
      <w:r>
        <w:rPr>
          <w:lang w:eastAsia="ja-JP"/>
        </w:rPr>
        <w:t>2.3.1</w:t>
      </w:r>
      <w:r>
        <w:rPr>
          <w:lang w:eastAsia="ja-JP"/>
        </w:rPr>
        <w:tab/>
        <w:t>Agreements</w:t>
      </w:r>
    </w:p>
    <w:p w14:paraId="044BF723" w14:textId="6A147F9D" w:rsidR="00566BE5" w:rsidRDefault="00566BE5" w:rsidP="00566BE5">
      <w:pPr>
        <w:rPr>
          <w:lang w:eastAsia="ja-JP"/>
        </w:rPr>
      </w:pPr>
      <w:r>
        <w:rPr>
          <w:lang w:eastAsia="ja-JP"/>
        </w:rPr>
        <w:t xml:space="preserve">During RAN3#103, RAN3 updated their analysis of higher layer multi-connectivity solutions and agreed the related TP in </w:t>
      </w:r>
      <w:r w:rsidRPr="00566BE5">
        <w:rPr>
          <w:lang w:eastAsia="ja-JP"/>
        </w:rPr>
        <w:t>R3-191088</w:t>
      </w:r>
      <w:r>
        <w:rPr>
          <w:lang w:eastAsia="ja-JP"/>
        </w:rPr>
        <w:t>. No further impacts to SA2 result from this change.</w:t>
      </w:r>
    </w:p>
    <w:p w14:paraId="2F70970F" w14:textId="3F277156" w:rsidR="00566BE5" w:rsidRDefault="00566BE5" w:rsidP="00566BE5">
      <w:pPr>
        <w:rPr>
          <w:lang w:eastAsia="ja-JP"/>
        </w:rPr>
      </w:pPr>
      <w:r>
        <w:rPr>
          <w:lang w:eastAsia="ja-JP"/>
        </w:rPr>
        <w:t xml:space="preserve">RAN3 also agreed a TP </w:t>
      </w:r>
      <w:r w:rsidR="00741956">
        <w:rPr>
          <w:lang w:eastAsia="ja-JP"/>
        </w:rPr>
        <w:t xml:space="preserve">on RAN aspects of the TSN performance evaluation in </w:t>
      </w:r>
      <w:r w:rsidR="00741956" w:rsidRPr="00741956">
        <w:rPr>
          <w:lang w:eastAsia="ja-JP"/>
        </w:rPr>
        <w:t>R3-191077</w:t>
      </w:r>
      <w:r w:rsidR="00741956">
        <w:rPr>
          <w:lang w:eastAsia="ja-JP"/>
        </w:rPr>
        <w:t>. The TP was incorporated into TR 38.825 V1.0.0. There are no further impacts on SA2 related to that beyond what was communicated before.</w:t>
      </w:r>
    </w:p>
    <w:p w14:paraId="4D73B5D3" w14:textId="5FEDE8BD" w:rsidR="00741956" w:rsidRPr="00566BE5" w:rsidRDefault="00741956" w:rsidP="00566BE5">
      <w:pPr>
        <w:rPr>
          <w:lang w:eastAsia="ja-JP"/>
        </w:rPr>
      </w:pPr>
      <w:r>
        <w:rPr>
          <w:lang w:eastAsia="ja-JP"/>
        </w:rPr>
        <w:t>RAN3 discussed also radio access network aspects of PDCP duplication enhancements and concluded that: “</w:t>
      </w:r>
      <w:r w:rsidR="00EA16C2" w:rsidRPr="00EA16C2">
        <w:rPr>
          <w:lang w:eastAsia="ja-JP"/>
        </w:rPr>
        <w:t>Packet duplication is regarded as an effective feature to meet the reliability requirements for URLLC services but at the cost of radio resources. Hence it is important to support efficient downlink packet duplication from a RAN architecture perspective. The current Rel-</w:t>
      </w:r>
      <w:r w:rsidR="00EA16C2" w:rsidRPr="00EA16C2">
        <w:rPr>
          <w:lang w:eastAsia="ja-JP"/>
        </w:rPr>
        <w:lastRenderedPageBreak/>
        <w:t>15 packet duplication functionality should be taken as the baseline. Optimizations to improve resource efficiency (e.g. Selective PDCP duplication upon transmission failure, PDCP discarding, Effective PDCP duplication) are discussed without full evaluation. Potential enhancements may be possible.</w:t>
      </w:r>
      <w:r>
        <w:rPr>
          <w:lang w:eastAsia="ja-JP"/>
        </w:rPr>
        <w:t xml:space="preserve">” The related TPs were agreed in </w:t>
      </w:r>
      <w:r w:rsidRPr="00741956">
        <w:rPr>
          <w:lang w:eastAsia="ja-JP"/>
        </w:rPr>
        <w:t>R3-191108</w:t>
      </w:r>
      <w:r>
        <w:rPr>
          <w:lang w:eastAsia="ja-JP"/>
        </w:rPr>
        <w:t xml:space="preserve"> and </w:t>
      </w:r>
      <w:r w:rsidRPr="00741956">
        <w:rPr>
          <w:lang w:eastAsia="ja-JP"/>
        </w:rPr>
        <w:t>R3-191087</w:t>
      </w:r>
      <w:r>
        <w:rPr>
          <w:lang w:eastAsia="ja-JP"/>
        </w:rPr>
        <w:t xml:space="preserve"> and incorporated into TR 38.825 V1.0.0.</w:t>
      </w:r>
    </w:p>
    <w:p w14:paraId="7DCF3240" w14:textId="6124DD38" w:rsidR="00701410" w:rsidRDefault="00701410" w:rsidP="00701410">
      <w:pPr>
        <w:pStyle w:val="Heading4"/>
        <w:rPr>
          <w:lang w:eastAsia="ja-JP"/>
        </w:rPr>
      </w:pPr>
      <w:r>
        <w:rPr>
          <w:lang w:eastAsia="ja-JP"/>
        </w:rPr>
        <w:t>2.3.2</w:t>
      </w:r>
      <w:r>
        <w:rPr>
          <w:lang w:eastAsia="ja-JP"/>
        </w:rPr>
        <w:tab/>
        <w:t>Remaining Open issues</w:t>
      </w:r>
    </w:p>
    <w:p w14:paraId="5E478C47" w14:textId="187DC7B8" w:rsidR="006A05F5" w:rsidRPr="006A05F5" w:rsidRDefault="00566BE5" w:rsidP="006A05F5">
      <w:pPr>
        <w:rPr>
          <w:lang w:eastAsia="ja-JP"/>
        </w:rPr>
      </w:pPr>
      <w:r>
        <w:rPr>
          <w:lang w:eastAsia="ja-JP"/>
        </w:rPr>
        <w:t>N</w:t>
      </w:r>
      <w:r w:rsidR="006A05F5">
        <w:rPr>
          <w:lang w:eastAsia="ja-JP"/>
        </w:rPr>
        <w:t>one</w:t>
      </w:r>
    </w:p>
    <w:p w14:paraId="6CBE35D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824F50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D86802" w14:textId="2255AECB" w:rsidR="00701410" w:rsidRDefault="00701410" w:rsidP="00701410">
      <w:pPr>
        <w:pStyle w:val="Heading2"/>
        <w:rPr>
          <w:lang w:eastAsia="ja-JP"/>
        </w:rPr>
      </w:pPr>
      <w:r>
        <w:rPr>
          <w:lang w:eastAsia="ja-JP"/>
        </w:rPr>
        <w:t>3.1</w:t>
      </w:r>
      <w:r>
        <w:rPr>
          <w:lang w:eastAsia="ja-JP"/>
        </w:rPr>
        <w:tab/>
      </w:r>
      <w:r w:rsidR="000524EA">
        <w:rPr>
          <w:lang w:eastAsia="ja-JP"/>
        </w:rPr>
        <w:t>SA1/</w:t>
      </w:r>
      <w:r>
        <w:rPr>
          <w:lang w:eastAsia="ja-JP"/>
        </w:rPr>
        <w:t>SA</w:t>
      </w:r>
      <w:r w:rsidR="00DD58D6">
        <w:rPr>
          <w:lang w:eastAsia="ja-JP"/>
        </w:rPr>
        <w:t>2</w:t>
      </w:r>
    </w:p>
    <w:p w14:paraId="351AC821" w14:textId="0FABA422"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C45FE7" w14:textId="135E8812" w:rsidR="00665955" w:rsidRDefault="00665955" w:rsidP="00665955">
      <w:pPr>
        <w:rPr>
          <w:b/>
          <w:lang w:val="en-US" w:eastAsia="en-US"/>
        </w:rPr>
      </w:pPr>
      <w:r w:rsidRPr="00665955">
        <w:rPr>
          <w:b/>
          <w:lang w:val="en-US" w:eastAsia="en-US"/>
        </w:rPr>
        <w:t xml:space="preserve">Agreements related to </w:t>
      </w:r>
      <w:proofErr w:type="spellStart"/>
      <w:r w:rsidRPr="00665955">
        <w:rPr>
          <w:b/>
          <w:lang w:val="en-US" w:eastAsia="en-US"/>
        </w:rPr>
        <w:t>Vertical_LAN</w:t>
      </w:r>
      <w:proofErr w:type="spellEnd"/>
      <w:r w:rsidRPr="00665955">
        <w:rPr>
          <w:b/>
          <w:lang w:val="en-US" w:eastAsia="en-US"/>
        </w:rPr>
        <w:t xml:space="preserve"> WI</w:t>
      </w:r>
    </w:p>
    <w:p w14:paraId="70DC4D57" w14:textId="77777777" w:rsidR="00665955" w:rsidRPr="00CC630F" w:rsidRDefault="00665955" w:rsidP="00665955">
      <w:pPr>
        <w:overflowPunct/>
        <w:autoSpaceDE/>
        <w:autoSpaceDN/>
        <w:adjustRightInd/>
        <w:spacing w:after="0"/>
        <w:jc w:val="both"/>
        <w:textAlignment w:val="auto"/>
        <w:rPr>
          <w:lang w:val="en-US" w:eastAsia="en-US"/>
        </w:rPr>
      </w:pPr>
      <w:proofErr w:type="spellStart"/>
      <w:r>
        <w:rPr>
          <w:lang w:val="en-US" w:eastAsia="en-US"/>
        </w:rPr>
        <w:t>Vertical_LAN</w:t>
      </w:r>
      <w:proofErr w:type="spellEnd"/>
      <w:r>
        <w:rPr>
          <w:lang w:val="en-US" w:eastAsia="en-US"/>
        </w:rPr>
        <w:t xml:space="preserve"> comprises of work related to Standalone Non-Public Network, Public Network Integrated NPN, Time Sensitive Communication. Highlights </w:t>
      </w:r>
    </w:p>
    <w:p w14:paraId="4E8FF4FC" w14:textId="77777777" w:rsidR="00665955" w:rsidRDefault="00665955" w:rsidP="00665955">
      <w:pPr>
        <w:numPr>
          <w:ilvl w:val="0"/>
          <w:numId w:val="25"/>
        </w:numPr>
        <w:overflowPunct/>
        <w:autoSpaceDE/>
        <w:autoSpaceDN/>
        <w:adjustRightInd/>
        <w:spacing w:after="0"/>
        <w:jc w:val="both"/>
        <w:textAlignment w:val="auto"/>
        <w:rPr>
          <w:lang w:val="en-US" w:eastAsia="en-US"/>
        </w:rPr>
      </w:pPr>
      <w:r>
        <w:rPr>
          <w:sz w:val="18"/>
          <w:szCs w:val="18"/>
        </w:rPr>
        <w:t>TSC – agreed architecture to integrate 5G System within TSN, initial set of TSC assistance parameters to support deterministic QoS and the need for QoS parameter mapping, bridge management aspects for different configuration options considered.</w:t>
      </w:r>
    </w:p>
    <w:p w14:paraId="03B638D9" w14:textId="77777777" w:rsidR="00665955" w:rsidRDefault="00665955" w:rsidP="00665955">
      <w:pPr>
        <w:numPr>
          <w:ilvl w:val="0"/>
          <w:numId w:val="25"/>
        </w:numPr>
        <w:overflowPunct/>
        <w:autoSpaceDE/>
        <w:autoSpaceDN/>
        <w:adjustRightInd/>
        <w:spacing w:after="0"/>
        <w:jc w:val="both"/>
        <w:textAlignment w:val="auto"/>
        <w:rPr>
          <w:sz w:val="18"/>
          <w:szCs w:val="18"/>
        </w:rPr>
      </w:pPr>
      <w:r>
        <w:rPr>
          <w:sz w:val="18"/>
          <w:szCs w:val="18"/>
        </w:rPr>
        <w:t>NPN – agreed the essential concepts (identifier, subscription, broadcast parameters, network/cell selection, access control etc) to introduce support for standalone non-public network and public network integrated NPN, also parameter impact to corresponding procedures.</w:t>
      </w:r>
    </w:p>
    <w:p w14:paraId="00AF9362" w14:textId="77777777" w:rsidR="00665955" w:rsidRDefault="00665955" w:rsidP="00665955">
      <w:pPr>
        <w:rPr>
          <w:lang w:eastAsia="ja-JP"/>
        </w:rPr>
      </w:pPr>
      <w:r>
        <w:rPr>
          <w:lang w:eastAsia="ja-JP"/>
        </w:rPr>
        <w:t>Related TSC CRs:</w:t>
      </w:r>
    </w:p>
    <w:tbl>
      <w:tblPr>
        <w:tblW w:w="1022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78"/>
        <w:gridCol w:w="1248"/>
        <w:gridCol w:w="7095"/>
      </w:tblGrid>
      <w:tr w:rsidR="00665955" w:rsidRPr="00B74212" w14:paraId="7D933288" w14:textId="77777777" w:rsidTr="00303CE1">
        <w:tc>
          <w:tcPr>
            <w:tcW w:w="847" w:type="dxa"/>
            <w:shd w:val="clear" w:color="auto" w:fill="auto"/>
          </w:tcPr>
          <w:p w14:paraId="6AB5D311" w14:textId="77777777" w:rsidR="00665955" w:rsidRPr="00B74212" w:rsidRDefault="000524EA" w:rsidP="00303CE1">
            <w:pPr>
              <w:rPr>
                <w:rFonts w:cstheme="minorHAnsi"/>
                <w:color w:val="000000"/>
                <w:sz w:val="18"/>
                <w:szCs w:val="18"/>
              </w:rPr>
            </w:pPr>
            <w:hyperlink r:id="rId12" w:history="1">
              <w:r w:rsidR="00665955" w:rsidRPr="00B74212">
                <w:rPr>
                  <w:rStyle w:val="Hyperlink"/>
                  <w:rFonts w:cstheme="minorHAnsi"/>
                  <w:sz w:val="18"/>
                  <w:szCs w:val="18"/>
                </w:rPr>
                <w:t>S2-1902852</w:t>
              </w:r>
            </w:hyperlink>
          </w:p>
        </w:tc>
        <w:tc>
          <w:tcPr>
            <w:tcW w:w="563" w:type="dxa"/>
            <w:shd w:val="clear" w:color="auto" w:fill="auto"/>
          </w:tcPr>
          <w:p w14:paraId="5C6F236B" w14:textId="77777777" w:rsidR="00665955" w:rsidRPr="00B74212" w:rsidRDefault="00665955" w:rsidP="00303CE1">
            <w:pPr>
              <w:rPr>
                <w:rFonts w:cstheme="minorHAnsi"/>
                <w:color w:val="000000"/>
                <w:sz w:val="18"/>
                <w:szCs w:val="18"/>
              </w:rPr>
            </w:pPr>
            <w:r w:rsidRPr="00B74212">
              <w:rPr>
                <w:rFonts w:cstheme="minorHAnsi"/>
                <w:color w:val="000000"/>
                <w:sz w:val="18"/>
                <w:szCs w:val="18"/>
              </w:rPr>
              <w:t>CR</w:t>
            </w:r>
          </w:p>
        </w:tc>
        <w:tc>
          <w:tcPr>
            <w:tcW w:w="3200" w:type="dxa"/>
            <w:shd w:val="clear" w:color="auto" w:fill="auto"/>
          </w:tcPr>
          <w:p w14:paraId="2EAEA8EC" w14:textId="77777777" w:rsidR="00665955" w:rsidRPr="00B74212" w:rsidRDefault="00665955" w:rsidP="00303CE1">
            <w:pPr>
              <w:rPr>
                <w:rFonts w:cstheme="minorHAnsi"/>
                <w:color w:val="000000"/>
                <w:sz w:val="18"/>
                <w:szCs w:val="18"/>
              </w:rPr>
            </w:pPr>
            <w:r w:rsidRPr="00B74212">
              <w:rPr>
                <w:rFonts w:cstheme="minorHAnsi"/>
                <w:color w:val="000000"/>
                <w:sz w:val="18"/>
                <w:szCs w:val="18"/>
              </w:rPr>
              <w:t>23.501 CR0871R2: TSC Architecture</w:t>
            </w:r>
          </w:p>
        </w:tc>
      </w:tr>
      <w:tr w:rsidR="00665955" w:rsidRPr="00B74212" w14:paraId="66ACF8A7" w14:textId="77777777" w:rsidTr="00303CE1">
        <w:tc>
          <w:tcPr>
            <w:tcW w:w="847" w:type="dxa"/>
            <w:shd w:val="clear" w:color="auto" w:fill="auto"/>
          </w:tcPr>
          <w:p w14:paraId="13069294" w14:textId="77777777" w:rsidR="00665955" w:rsidRPr="00B74212" w:rsidRDefault="000524EA" w:rsidP="00303CE1">
            <w:pPr>
              <w:rPr>
                <w:rFonts w:cstheme="minorHAnsi"/>
                <w:color w:val="000000"/>
                <w:sz w:val="18"/>
                <w:szCs w:val="18"/>
              </w:rPr>
            </w:pPr>
            <w:hyperlink r:id="rId13" w:history="1">
              <w:r w:rsidR="00665955" w:rsidRPr="00B74212">
                <w:rPr>
                  <w:rStyle w:val="Hyperlink"/>
                  <w:rFonts w:cstheme="minorHAnsi"/>
                  <w:sz w:val="18"/>
                  <w:szCs w:val="18"/>
                </w:rPr>
                <w:t>S2-1902897</w:t>
              </w:r>
            </w:hyperlink>
          </w:p>
        </w:tc>
        <w:tc>
          <w:tcPr>
            <w:tcW w:w="563" w:type="dxa"/>
            <w:shd w:val="clear" w:color="auto" w:fill="auto"/>
          </w:tcPr>
          <w:p w14:paraId="7E320550" w14:textId="77777777" w:rsidR="00665955" w:rsidRPr="00B74212" w:rsidRDefault="00665955" w:rsidP="00303CE1">
            <w:pPr>
              <w:rPr>
                <w:rFonts w:cstheme="minorHAnsi"/>
                <w:color w:val="000000"/>
                <w:sz w:val="18"/>
                <w:szCs w:val="18"/>
              </w:rPr>
            </w:pPr>
            <w:r w:rsidRPr="00B74212">
              <w:rPr>
                <w:rFonts w:cstheme="minorHAnsi"/>
                <w:color w:val="000000"/>
                <w:sz w:val="18"/>
                <w:szCs w:val="18"/>
              </w:rPr>
              <w:t>CR</w:t>
            </w:r>
          </w:p>
        </w:tc>
        <w:tc>
          <w:tcPr>
            <w:tcW w:w="3200" w:type="dxa"/>
            <w:shd w:val="clear" w:color="auto" w:fill="auto"/>
          </w:tcPr>
          <w:p w14:paraId="6002CE30" w14:textId="77777777" w:rsidR="00665955" w:rsidRPr="00B74212" w:rsidRDefault="00665955" w:rsidP="00303CE1">
            <w:pPr>
              <w:rPr>
                <w:rFonts w:cstheme="minorHAnsi"/>
                <w:color w:val="000000"/>
                <w:sz w:val="18"/>
                <w:szCs w:val="18"/>
              </w:rPr>
            </w:pPr>
            <w:r w:rsidRPr="00B74212">
              <w:rPr>
                <w:rFonts w:cstheme="minorHAnsi"/>
                <w:color w:val="000000"/>
                <w:sz w:val="18"/>
                <w:szCs w:val="18"/>
              </w:rPr>
              <w:t>23.501 CR1002: 5GS logical TSN bridge management</w:t>
            </w:r>
          </w:p>
        </w:tc>
      </w:tr>
      <w:tr w:rsidR="00665955" w:rsidRPr="00B74212" w14:paraId="0A8245CB" w14:textId="77777777" w:rsidTr="00303CE1">
        <w:tc>
          <w:tcPr>
            <w:tcW w:w="847" w:type="dxa"/>
            <w:shd w:val="clear" w:color="auto" w:fill="auto"/>
          </w:tcPr>
          <w:p w14:paraId="14CC0A1E" w14:textId="77777777" w:rsidR="00665955" w:rsidRPr="00B74212" w:rsidRDefault="000524EA" w:rsidP="00303CE1">
            <w:pPr>
              <w:rPr>
                <w:rFonts w:cstheme="minorHAnsi"/>
                <w:color w:val="000000"/>
                <w:sz w:val="18"/>
                <w:szCs w:val="18"/>
              </w:rPr>
            </w:pPr>
            <w:hyperlink r:id="rId14" w:history="1">
              <w:r w:rsidR="00665955" w:rsidRPr="00B74212">
                <w:rPr>
                  <w:rStyle w:val="Hyperlink"/>
                  <w:rFonts w:cstheme="minorHAnsi"/>
                  <w:sz w:val="18"/>
                  <w:szCs w:val="18"/>
                </w:rPr>
                <w:t>S2-1902854</w:t>
              </w:r>
            </w:hyperlink>
          </w:p>
        </w:tc>
        <w:tc>
          <w:tcPr>
            <w:tcW w:w="563" w:type="dxa"/>
            <w:shd w:val="clear" w:color="auto" w:fill="auto"/>
          </w:tcPr>
          <w:p w14:paraId="72ACE681" w14:textId="77777777" w:rsidR="00665955" w:rsidRPr="00B74212" w:rsidRDefault="00665955" w:rsidP="00303CE1">
            <w:pPr>
              <w:rPr>
                <w:rFonts w:cstheme="minorHAnsi"/>
                <w:color w:val="000000"/>
                <w:sz w:val="18"/>
                <w:szCs w:val="18"/>
              </w:rPr>
            </w:pPr>
            <w:r w:rsidRPr="00B74212">
              <w:rPr>
                <w:rFonts w:cstheme="minorHAnsi"/>
                <w:color w:val="000000"/>
                <w:sz w:val="18"/>
                <w:szCs w:val="18"/>
              </w:rPr>
              <w:t>CR</w:t>
            </w:r>
          </w:p>
        </w:tc>
        <w:tc>
          <w:tcPr>
            <w:tcW w:w="3200" w:type="dxa"/>
            <w:shd w:val="clear" w:color="auto" w:fill="auto"/>
          </w:tcPr>
          <w:p w14:paraId="6E13D93F" w14:textId="77777777" w:rsidR="00665955" w:rsidRPr="00B74212" w:rsidRDefault="00665955" w:rsidP="00303CE1">
            <w:pPr>
              <w:rPr>
                <w:rFonts w:cstheme="minorHAnsi"/>
                <w:color w:val="000000"/>
                <w:sz w:val="18"/>
                <w:szCs w:val="18"/>
              </w:rPr>
            </w:pPr>
            <w:r w:rsidRPr="00B74212">
              <w:rPr>
                <w:rFonts w:cstheme="minorHAnsi"/>
                <w:color w:val="000000"/>
                <w:sz w:val="18"/>
                <w:szCs w:val="18"/>
              </w:rPr>
              <w:t xml:space="preserve">23.501 CR1003: QoS parameters mapping between TSN </w:t>
            </w:r>
            <w:proofErr w:type="spellStart"/>
            <w:r w:rsidRPr="00B74212">
              <w:rPr>
                <w:rFonts w:cstheme="minorHAnsi"/>
                <w:color w:val="000000"/>
                <w:sz w:val="18"/>
                <w:szCs w:val="18"/>
              </w:rPr>
              <w:t>charicters</w:t>
            </w:r>
            <w:proofErr w:type="spellEnd"/>
            <w:r w:rsidRPr="00B74212">
              <w:rPr>
                <w:rFonts w:cstheme="minorHAnsi"/>
                <w:color w:val="000000"/>
                <w:sz w:val="18"/>
                <w:szCs w:val="18"/>
              </w:rPr>
              <w:t xml:space="preserve"> and 5G QoS</w:t>
            </w:r>
          </w:p>
        </w:tc>
      </w:tr>
      <w:tr w:rsidR="00665955" w:rsidRPr="00B74212" w14:paraId="7E0BBB33" w14:textId="77777777" w:rsidTr="00303CE1">
        <w:tc>
          <w:tcPr>
            <w:tcW w:w="847" w:type="dxa"/>
            <w:shd w:val="clear" w:color="auto" w:fill="auto"/>
          </w:tcPr>
          <w:p w14:paraId="42BC329F" w14:textId="77777777" w:rsidR="00665955" w:rsidRPr="00B74212" w:rsidRDefault="000524EA" w:rsidP="00303CE1">
            <w:pPr>
              <w:rPr>
                <w:rFonts w:cstheme="minorHAnsi"/>
                <w:color w:val="000000"/>
                <w:sz w:val="18"/>
                <w:szCs w:val="18"/>
              </w:rPr>
            </w:pPr>
            <w:hyperlink r:id="rId15" w:history="1">
              <w:r w:rsidR="00665955" w:rsidRPr="00B74212">
                <w:rPr>
                  <w:rStyle w:val="Hyperlink"/>
                  <w:rFonts w:cstheme="minorHAnsi"/>
                  <w:sz w:val="18"/>
                  <w:szCs w:val="18"/>
                </w:rPr>
                <w:t>S2-1902855</w:t>
              </w:r>
            </w:hyperlink>
          </w:p>
        </w:tc>
        <w:tc>
          <w:tcPr>
            <w:tcW w:w="563" w:type="dxa"/>
            <w:shd w:val="clear" w:color="auto" w:fill="auto"/>
          </w:tcPr>
          <w:p w14:paraId="48EEC83D" w14:textId="77777777" w:rsidR="00665955" w:rsidRPr="00B74212" w:rsidRDefault="00665955" w:rsidP="00303CE1">
            <w:pPr>
              <w:rPr>
                <w:rFonts w:cstheme="minorHAnsi"/>
                <w:color w:val="000000"/>
                <w:sz w:val="18"/>
                <w:szCs w:val="18"/>
              </w:rPr>
            </w:pPr>
            <w:r w:rsidRPr="00B74212">
              <w:rPr>
                <w:rFonts w:cstheme="minorHAnsi"/>
                <w:color w:val="000000"/>
                <w:sz w:val="18"/>
                <w:szCs w:val="18"/>
              </w:rPr>
              <w:t>CR</w:t>
            </w:r>
          </w:p>
        </w:tc>
        <w:tc>
          <w:tcPr>
            <w:tcW w:w="3200" w:type="dxa"/>
            <w:shd w:val="clear" w:color="auto" w:fill="auto"/>
          </w:tcPr>
          <w:p w14:paraId="0B84BB22" w14:textId="77777777" w:rsidR="00665955" w:rsidRPr="00B74212" w:rsidRDefault="00665955" w:rsidP="00303CE1">
            <w:pPr>
              <w:rPr>
                <w:rFonts w:cstheme="minorHAnsi"/>
                <w:color w:val="000000"/>
                <w:sz w:val="18"/>
                <w:szCs w:val="18"/>
              </w:rPr>
            </w:pPr>
            <w:r w:rsidRPr="00B74212">
              <w:rPr>
                <w:rFonts w:cstheme="minorHAnsi"/>
                <w:color w:val="000000"/>
                <w:sz w:val="18"/>
                <w:szCs w:val="18"/>
              </w:rPr>
              <w:t>23.501 CR1007: Introducing support TSC Deterministic QoS</w:t>
            </w:r>
          </w:p>
        </w:tc>
      </w:tr>
      <w:tr w:rsidR="00665955" w:rsidRPr="00B74212" w14:paraId="73FDC082" w14:textId="77777777" w:rsidTr="00303CE1">
        <w:tc>
          <w:tcPr>
            <w:tcW w:w="847" w:type="dxa"/>
            <w:shd w:val="clear" w:color="auto" w:fill="auto"/>
          </w:tcPr>
          <w:p w14:paraId="2319880B" w14:textId="77777777" w:rsidR="00665955" w:rsidRPr="00B74212" w:rsidRDefault="000524EA" w:rsidP="00303CE1">
            <w:pPr>
              <w:rPr>
                <w:rFonts w:cstheme="minorHAnsi"/>
                <w:color w:val="000000"/>
                <w:sz w:val="18"/>
                <w:szCs w:val="18"/>
              </w:rPr>
            </w:pPr>
            <w:hyperlink r:id="rId16" w:history="1">
              <w:r w:rsidR="00665955" w:rsidRPr="00B74212">
                <w:rPr>
                  <w:rStyle w:val="Hyperlink"/>
                  <w:rFonts w:cstheme="minorHAnsi"/>
                  <w:sz w:val="18"/>
                  <w:szCs w:val="18"/>
                </w:rPr>
                <w:t>S2-1902856</w:t>
              </w:r>
            </w:hyperlink>
          </w:p>
        </w:tc>
        <w:tc>
          <w:tcPr>
            <w:tcW w:w="563" w:type="dxa"/>
            <w:shd w:val="clear" w:color="auto" w:fill="auto"/>
          </w:tcPr>
          <w:p w14:paraId="2584D2DB" w14:textId="77777777" w:rsidR="00665955" w:rsidRPr="00B74212" w:rsidRDefault="00665955" w:rsidP="00303CE1">
            <w:pPr>
              <w:rPr>
                <w:rFonts w:cstheme="minorHAnsi"/>
                <w:color w:val="000000"/>
                <w:sz w:val="18"/>
                <w:szCs w:val="18"/>
              </w:rPr>
            </w:pPr>
            <w:r w:rsidRPr="00B74212">
              <w:rPr>
                <w:rFonts w:cstheme="minorHAnsi"/>
                <w:color w:val="000000"/>
                <w:sz w:val="18"/>
                <w:szCs w:val="18"/>
              </w:rPr>
              <w:t>CR</w:t>
            </w:r>
          </w:p>
        </w:tc>
        <w:tc>
          <w:tcPr>
            <w:tcW w:w="3200" w:type="dxa"/>
            <w:shd w:val="clear" w:color="auto" w:fill="auto"/>
          </w:tcPr>
          <w:p w14:paraId="7399F29F" w14:textId="77777777" w:rsidR="00665955" w:rsidRPr="00B74212" w:rsidRDefault="00665955" w:rsidP="00303CE1">
            <w:pPr>
              <w:rPr>
                <w:rFonts w:cstheme="minorHAnsi"/>
                <w:color w:val="000000"/>
                <w:sz w:val="18"/>
                <w:szCs w:val="18"/>
              </w:rPr>
            </w:pPr>
            <w:r w:rsidRPr="00B74212">
              <w:rPr>
                <w:rFonts w:cstheme="minorHAnsi"/>
                <w:color w:val="000000"/>
                <w:sz w:val="18"/>
                <w:szCs w:val="18"/>
              </w:rPr>
              <w:t>23.501 CR1008: Introducing support Hold and Forward Buffers for TSC Deterministic QoS</w:t>
            </w:r>
          </w:p>
        </w:tc>
      </w:tr>
    </w:tbl>
    <w:p w14:paraId="68CF3A14" w14:textId="77777777" w:rsidR="00665955" w:rsidRDefault="00665955" w:rsidP="00665955">
      <w:pPr>
        <w:rPr>
          <w:lang w:eastAsia="ja-JP"/>
        </w:rPr>
      </w:pPr>
    </w:p>
    <w:p w14:paraId="70F3FF08" w14:textId="77777777" w:rsidR="00665955" w:rsidRDefault="00665955" w:rsidP="00665955">
      <w:pPr>
        <w:rPr>
          <w:lang w:eastAsia="ja-JP"/>
        </w:rPr>
      </w:pPr>
      <w:r>
        <w:rPr>
          <w:lang w:eastAsia="ja-JP"/>
        </w:rPr>
        <w:t>Related NPN related CRs:</w:t>
      </w:r>
    </w:p>
    <w:tbl>
      <w:tblPr>
        <w:tblW w:w="10206" w:type="dxa"/>
        <w:tblInd w:w="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032"/>
        <w:gridCol w:w="1228"/>
        <w:gridCol w:w="6946"/>
      </w:tblGrid>
      <w:tr w:rsidR="00665955" w:rsidRPr="004E5002" w14:paraId="570EE4E4" w14:textId="77777777" w:rsidTr="00303CE1">
        <w:tc>
          <w:tcPr>
            <w:tcW w:w="2032" w:type="dxa"/>
            <w:shd w:val="clear" w:color="auto" w:fill="auto"/>
          </w:tcPr>
          <w:p w14:paraId="5B8BDA14" w14:textId="77777777" w:rsidR="00665955" w:rsidRPr="004E5002" w:rsidRDefault="000524EA" w:rsidP="00303CE1">
            <w:pPr>
              <w:rPr>
                <w:rFonts w:cstheme="minorHAnsi"/>
                <w:sz w:val="18"/>
                <w:szCs w:val="18"/>
              </w:rPr>
            </w:pPr>
            <w:hyperlink r:id="rId17" w:history="1">
              <w:r w:rsidR="00665955" w:rsidRPr="004E5002">
                <w:rPr>
                  <w:rStyle w:val="Hyperlink"/>
                  <w:sz w:val="18"/>
                  <w:szCs w:val="18"/>
                </w:rPr>
                <w:t>S2-1902812</w:t>
              </w:r>
            </w:hyperlink>
          </w:p>
        </w:tc>
        <w:tc>
          <w:tcPr>
            <w:tcW w:w="1228" w:type="dxa"/>
            <w:shd w:val="clear" w:color="auto" w:fill="auto"/>
          </w:tcPr>
          <w:p w14:paraId="1F3A1AFE" w14:textId="77777777" w:rsidR="00665955" w:rsidRPr="004E5002" w:rsidRDefault="00665955" w:rsidP="00303CE1">
            <w:pPr>
              <w:rPr>
                <w:rFonts w:cstheme="minorHAnsi"/>
                <w:sz w:val="18"/>
                <w:szCs w:val="18"/>
              </w:rPr>
            </w:pPr>
            <w:r w:rsidRPr="004E5002">
              <w:rPr>
                <w:color w:val="000000"/>
                <w:sz w:val="18"/>
                <w:szCs w:val="18"/>
              </w:rPr>
              <w:t>CR</w:t>
            </w:r>
          </w:p>
        </w:tc>
        <w:tc>
          <w:tcPr>
            <w:tcW w:w="6946" w:type="dxa"/>
            <w:shd w:val="clear" w:color="auto" w:fill="auto"/>
          </w:tcPr>
          <w:p w14:paraId="132A4111" w14:textId="77777777" w:rsidR="00665955" w:rsidRPr="004E5002" w:rsidRDefault="00665955" w:rsidP="00303CE1">
            <w:pPr>
              <w:rPr>
                <w:rFonts w:cstheme="minorHAnsi"/>
                <w:sz w:val="18"/>
                <w:szCs w:val="18"/>
              </w:rPr>
            </w:pPr>
            <w:r w:rsidRPr="004E5002">
              <w:rPr>
                <w:color w:val="000000"/>
                <w:sz w:val="18"/>
                <w:szCs w:val="18"/>
              </w:rPr>
              <w:t>23.501 CR0734R5: Introducing Non-public network</w:t>
            </w:r>
          </w:p>
        </w:tc>
      </w:tr>
      <w:tr w:rsidR="00665955" w:rsidRPr="004E5002" w14:paraId="17BD0E93" w14:textId="77777777" w:rsidTr="00303CE1">
        <w:tc>
          <w:tcPr>
            <w:tcW w:w="2032" w:type="dxa"/>
            <w:tcBorders>
              <w:top w:val="single" w:sz="6" w:space="0" w:color="000000"/>
              <w:left w:val="single" w:sz="6" w:space="0" w:color="000000"/>
              <w:bottom w:val="single" w:sz="6" w:space="0" w:color="000000"/>
              <w:right w:val="single" w:sz="6" w:space="0" w:color="000000"/>
            </w:tcBorders>
            <w:shd w:val="clear" w:color="auto" w:fill="auto"/>
          </w:tcPr>
          <w:p w14:paraId="716FF61C" w14:textId="77777777" w:rsidR="00665955" w:rsidRPr="00725802" w:rsidRDefault="000524EA" w:rsidP="00303CE1">
            <w:pPr>
              <w:rPr>
                <w:color w:val="000000"/>
              </w:rPr>
            </w:pPr>
            <w:hyperlink r:id="rId18" w:history="1">
              <w:r w:rsidR="00665955" w:rsidRPr="00725802">
                <w:rPr>
                  <w:color w:val="000000"/>
                  <w:sz w:val="18"/>
                  <w:szCs w:val="18"/>
                </w:rPr>
                <w:t>S2-1902898</w:t>
              </w:r>
            </w:hyperlink>
          </w:p>
        </w:tc>
        <w:tc>
          <w:tcPr>
            <w:tcW w:w="1228" w:type="dxa"/>
            <w:tcBorders>
              <w:top w:val="single" w:sz="6" w:space="0" w:color="000000"/>
              <w:left w:val="single" w:sz="6" w:space="0" w:color="000000"/>
              <w:bottom w:val="single" w:sz="6" w:space="0" w:color="000000"/>
              <w:right w:val="single" w:sz="6" w:space="0" w:color="000000"/>
            </w:tcBorders>
            <w:shd w:val="clear" w:color="auto" w:fill="auto"/>
          </w:tcPr>
          <w:p w14:paraId="6F4196F7" w14:textId="77777777" w:rsidR="00665955" w:rsidRPr="004E5002" w:rsidRDefault="00665955" w:rsidP="00303CE1">
            <w:pPr>
              <w:rPr>
                <w:color w:val="000000"/>
                <w:sz w:val="18"/>
                <w:szCs w:val="18"/>
              </w:rPr>
            </w:pPr>
            <w:r w:rsidRPr="00725802">
              <w:rPr>
                <w:color w:val="000000"/>
                <w:sz w:val="18"/>
                <w:szCs w:val="18"/>
              </w:rPr>
              <w:t>CR</w:t>
            </w:r>
          </w:p>
        </w:tc>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249793E" w14:textId="77777777" w:rsidR="00665955" w:rsidRPr="004E5002" w:rsidRDefault="00665955" w:rsidP="00303CE1">
            <w:pPr>
              <w:rPr>
                <w:color w:val="000000"/>
                <w:sz w:val="18"/>
                <w:szCs w:val="18"/>
              </w:rPr>
            </w:pPr>
            <w:r w:rsidRPr="00725802">
              <w:rPr>
                <w:color w:val="000000"/>
                <w:sz w:val="18"/>
                <w:szCs w:val="18"/>
              </w:rPr>
              <w:t>23.501 CR0757R4: Introducing support for Non-Public Networks</w:t>
            </w:r>
          </w:p>
        </w:tc>
      </w:tr>
      <w:tr w:rsidR="00665955" w:rsidRPr="004E5002" w14:paraId="6E91497C" w14:textId="77777777" w:rsidTr="00303CE1">
        <w:tc>
          <w:tcPr>
            <w:tcW w:w="2032" w:type="dxa"/>
            <w:tcBorders>
              <w:top w:val="single" w:sz="6" w:space="0" w:color="000000"/>
              <w:left w:val="single" w:sz="6" w:space="0" w:color="000000"/>
              <w:bottom w:val="single" w:sz="6" w:space="0" w:color="000000"/>
              <w:right w:val="single" w:sz="6" w:space="0" w:color="000000"/>
            </w:tcBorders>
            <w:shd w:val="clear" w:color="auto" w:fill="auto"/>
          </w:tcPr>
          <w:p w14:paraId="4AE4E914" w14:textId="77777777" w:rsidR="00665955" w:rsidRPr="00725802" w:rsidRDefault="000524EA" w:rsidP="00303CE1">
            <w:pPr>
              <w:rPr>
                <w:color w:val="000000"/>
              </w:rPr>
            </w:pPr>
            <w:hyperlink r:id="rId19" w:history="1">
              <w:r w:rsidR="00665955" w:rsidRPr="00725802">
                <w:rPr>
                  <w:color w:val="000000"/>
                  <w:sz w:val="18"/>
                  <w:szCs w:val="18"/>
                </w:rPr>
                <w:t>S2-1902810</w:t>
              </w:r>
            </w:hyperlink>
          </w:p>
        </w:tc>
        <w:tc>
          <w:tcPr>
            <w:tcW w:w="1228" w:type="dxa"/>
            <w:tcBorders>
              <w:top w:val="single" w:sz="6" w:space="0" w:color="000000"/>
              <w:left w:val="single" w:sz="6" w:space="0" w:color="000000"/>
              <w:bottom w:val="single" w:sz="6" w:space="0" w:color="000000"/>
              <w:right w:val="single" w:sz="6" w:space="0" w:color="000000"/>
            </w:tcBorders>
            <w:shd w:val="clear" w:color="auto" w:fill="auto"/>
          </w:tcPr>
          <w:p w14:paraId="4ACE8FA3" w14:textId="77777777" w:rsidR="00665955" w:rsidRPr="004E5002" w:rsidRDefault="00665955" w:rsidP="00303CE1">
            <w:pPr>
              <w:rPr>
                <w:color w:val="000000"/>
                <w:sz w:val="18"/>
                <w:szCs w:val="18"/>
              </w:rPr>
            </w:pPr>
            <w:r w:rsidRPr="00725802">
              <w:rPr>
                <w:color w:val="000000"/>
                <w:sz w:val="18"/>
                <w:szCs w:val="18"/>
              </w:rPr>
              <w:t>CR</w:t>
            </w:r>
          </w:p>
        </w:tc>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1694537" w14:textId="77777777" w:rsidR="00665955" w:rsidRPr="004E5002" w:rsidRDefault="00665955" w:rsidP="00303CE1">
            <w:pPr>
              <w:rPr>
                <w:color w:val="000000"/>
                <w:sz w:val="18"/>
                <w:szCs w:val="18"/>
              </w:rPr>
            </w:pPr>
            <w:r w:rsidRPr="00725802">
              <w:rPr>
                <w:color w:val="000000"/>
                <w:sz w:val="18"/>
                <w:szCs w:val="18"/>
              </w:rPr>
              <w:t>23.502 CR1023: Introducing Non-public network - CAG</w:t>
            </w:r>
          </w:p>
        </w:tc>
      </w:tr>
      <w:tr w:rsidR="00665955" w:rsidRPr="004E5002" w14:paraId="3B04A71F" w14:textId="77777777" w:rsidTr="00303CE1">
        <w:tc>
          <w:tcPr>
            <w:tcW w:w="2032" w:type="dxa"/>
            <w:tcBorders>
              <w:top w:val="single" w:sz="6" w:space="0" w:color="000000"/>
              <w:left w:val="single" w:sz="6" w:space="0" w:color="000000"/>
              <w:bottom w:val="single" w:sz="6" w:space="0" w:color="000000"/>
              <w:right w:val="single" w:sz="6" w:space="0" w:color="000000"/>
            </w:tcBorders>
            <w:shd w:val="clear" w:color="auto" w:fill="auto"/>
          </w:tcPr>
          <w:p w14:paraId="56BD19A6" w14:textId="77777777" w:rsidR="00665955" w:rsidRPr="004E5002" w:rsidRDefault="000524EA" w:rsidP="00303CE1">
            <w:pPr>
              <w:rPr>
                <w:color w:val="000000"/>
                <w:sz w:val="18"/>
                <w:szCs w:val="18"/>
              </w:rPr>
            </w:pPr>
            <w:hyperlink r:id="rId20" w:history="1">
              <w:r w:rsidR="00665955" w:rsidRPr="004E5002">
                <w:rPr>
                  <w:rStyle w:val="Hyperlink"/>
                  <w:sz w:val="18"/>
                  <w:szCs w:val="18"/>
                </w:rPr>
                <w:t>S2-1902677</w:t>
              </w:r>
            </w:hyperlink>
          </w:p>
        </w:tc>
        <w:tc>
          <w:tcPr>
            <w:tcW w:w="1228" w:type="dxa"/>
            <w:tcBorders>
              <w:top w:val="single" w:sz="6" w:space="0" w:color="000000"/>
              <w:left w:val="single" w:sz="6" w:space="0" w:color="000000"/>
              <w:bottom w:val="single" w:sz="6" w:space="0" w:color="000000"/>
              <w:right w:val="single" w:sz="6" w:space="0" w:color="000000"/>
            </w:tcBorders>
            <w:shd w:val="clear" w:color="auto" w:fill="auto"/>
          </w:tcPr>
          <w:p w14:paraId="2F8DDC08" w14:textId="77777777" w:rsidR="00665955" w:rsidRPr="004E5002" w:rsidRDefault="00665955" w:rsidP="00303CE1">
            <w:pPr>
              <w:rPr>
                <w:color w:val="000000"/>
                <w:sz w:val="18"/>
                <w:szCs w:val="18"/>
              </w:rPr>
            </w:pPr>
            <w:r w:rsidRPr="004E5002">
              <w:rPr>
                <w:color w:val="000000"/>
                <w:sz w:val="18"/>
                <w:szCs w:val="18"/>
              </w:rPr>
              <w:t>CR</w:t>
            </w:r>
          </w:p>
        </w:tc>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03EF9DE" w14:textId="77777777" w:rsidR="00665955" w:rsidRPr="004E5002" w:rsidRDefault="00665955" w:rsidP="00303CE1">
            <w:pPr>
              <w:rPr>
                <w:color w:val="000000"/>
                <w:sz w:val="18"/>
                <w:szCs w:val="18"/>
              </w:rPr>
            </w:pPr>
            <w:r w:rsidRPr="004E5002">
              <w:rPr>
                <w:color w:val="000000"/>
                <w:sz w:val="18"/>
                <w:szCs w:val="18"/>
              </w:rPr>
              <w:t>23.502 CR1024: Introducing Non-public network</w:t>
            </w:r>
            <w:r>
              <w:rPr>
                <w:color w:val="000000"/>
                <w:sz w:val="18"/>
                <w:szCs w:val="18"/>
              </w:rPr>
              <w:t xml:space="preserve"> </w:t>
            </w:r>
            <w:r w:rsidRPr="002C7410">
              <w:rPr>
                <w:color w:val="FF0000"/>
                <w:sz w:val="18"/>
                <w:szCs w:val="18"/>
              </w:rPr>
              <w:t>(email approval)</w:t>
            </w:r>
          </w:p>
        </w:tc>
      </w:tr>
      <w:tr w:rsidR="00665955" w:rsidRPr="004E5002" w14:paraId="5870BDA1" w14:textId="77777777" w:rsidTr="00303CE1">
        <w:tc>
          <w:tcPr>
            <w:tcW w:w="2032" w:type="dxa"/>
            <w:tcBorders>
              <w:top w:val="single" w:sz="6" w:space="0" w:color="000000"/>
              <w:left w:val="single" w:sz="6" w:space="0" w:color="000000"/>
              <w:bottom w:val="single" w:sz="4" w:space="0" w:color="000000"/>
              <w:right w:val="single" w:sz="6" w:space="0" w:color="000000"/>
            </w:tcBorders>
            <w:shd w:val="clear" w:color="auto" w:fill="auto"/>
          </w:tcPr>
          <w:p w14:paraId="3C8C1246" w14:textId="77777777" w:rsidR="00665955" w:rsidRPr="004E5002" w:rsidRDefault="000524EA" w:rsidP="00303CE1">
            <w:pPr>
              <w:rPr>
                <w:color w:val="000000"/>
                <w:sz w:val="18"/>
                <w:szCs w:val="18"/>
              </w:rPr>
            </w:pPr>
            <w:hyperlink r:id="rId21" w:history="1">
              <w:r w:rsidR="00665955" w:rsidRPr="004E5002">
                <w:rPr>
                  <w:rStyle w:val="Hyperlink"/>
                  <w:sz w:val="18"/>
                  <w:szCs w:val="18"/>
                </w:rPr>
                <w:t>S2-1902811</w:t>
              </w:r>
            </w:hyperlink>
          </w:p>
        </w:tc>
        <w:tc>
          <w:tcPr>
            <w:tcW w:w="1228" w:type="dxa"/>
            <w:tcBorders>
              <w:top w:val="single" w:sz="6" w:space="0" w:color="000000"/>
              <w:left w:val="single" w:sz="6" w:space="0" w:color="000000"/>
              <w:bottom w:val="single" w:sz="4" w:space="0" w:color="000000"/>
              <w:right w:val="single" w:sz="6" w:space="0" w:color="000000"/>
            </w:tcBorders>
            <w:shd w:val="clear" w:color="auto" w:fill="auto"/>
          </w:tcPr>
          <w:p w14:paraId="64A5E23E" w14:textId="77777777" w:rsidR="00665955" w:rsidRPr="004E5002" w:rsidRDefault="00665955" w:rsidP="00303CE1">
            <w:pPr>
              <w:rPr>
                <w:color w:val="000000"/>
                <w:sz w:val="18"/>
                <w:szCs w:val="18"/>
              </w:rPr>
            </w:pPr>
            <w:r w:rsidRPr="004E5002">
              <w:rPr>
                <w:color w:val="000000"/>
                <w:sz w:val="18"/>
                <w:szCs w:val="18"/>
              </w:rPr>
              <w:t>CR</w:t>
            </w:r>
          </w:p>
        </w:tc>
        <w:tc>
          <w:tcPr>
            <w:tcW w:w="6946" w:type="dxa"/>
            <w:tcBorders>
              <w:top w:val="single" w:sz="6" w:space="0" w:color="000000"/>
              <w:left w:val="single" w:sz="6" w:space="0" w:color="000000"/>
              <w:bottom w:val="single" w:sz="4" w:space="0" w:color="000000"/>
              <w:right w:val="single" w:sz="6" w:space="0" w:color="000000"/>
            </w:tcBorders>
            <w:shd w:val="clear" w:color="auto" w:fill="auto"/>
          </w:tcPr>
          <w:p w14:paraId="4AE5440F" w14:textId="77777777" w:rsidR="00665955" w:rsidRPr="004E5002" w:rsidRDefault="00665955" w:rsidP="00303CE1">
            <w:pPr>
              <w:rPr>
                <w:color w:val="000000"/>
                <w:sz w:val="18"/>
                <w:szCs w:val="18"/>
              </w:rPr>
            </w:pPr>
            <w:r w:rsidRPr="004E5002">
              <w:rPr>
                <w:color w:val="000000"/>
                <w:sz w:val="18"/>
                <w:szCs w:val="18"/>
              </w:rPr>
              <w:t>23.501 CR1004: Introducing QoS differentiation for access to PLMN services via non-public networks and vice versa</w:t>
            </w:r>
            <w:r>
              <w:rPr>
                <w:color w:val="000000"/>
                <w:sz w:val="18"/>
                <w:szCs w:val="18"/>
              </w:rPr>
              <w:t xml:space="preserve"> </w:t>
            </w:r>
            <w:r w:rsidRPr="002C7410">
              <w:rPr>
                <w:color w:val="FF0000"/>
                <w:sz w:val="18"/>
                <w:szCs w:val="18"/>
              </w:rPr>
              <w:t>(email approval)</w:t>
            </w:r>
          </w:p>
        </w:tc>
      </w:tr>
    </w:tbl>
    <w:p w14:paraId="78279C95" w14:textId="36885E6C" w:rsidR="00665955" w:rsidRDefault="00665955" w:rsidP="00665955">
      <w:pPr>
        <w:rPr>
          <w:lang w:eastAsia="ja-JP"/>
        </w:rPr>
      </w:pPr>
    </w:p>
    <w:p w14:paraId="610B645F" w14:textId="1BEF9670" w:rsidR="00665955" w:rsidRDefault="00665955" w:rsidP="00665955">
      <w:pPr>
        <w:rPr>
          <w:b/>
          <w:lang w:val="en-US" w:eastAsia="en-US"/>
        </w:rPr>
      </w:pPr>
      <w:r w:rsidRPr="00665955">
        <w:rPr>
          <w:b/>
          <w:lang w:val="en-US" w:eastAsia="en-US"/>
        </w:rPr>
        <w:t xml:space="preserve">Agreements related to </w:t>
      </w:r>
      <w:r w:rsidRPr="00665955">
        <w:rPr>
          <w:b/>
        </w:rPr>
        <w:t>5G_URLLC</w:t>
      </w:r>
      <w:r w:rsidR="00440314">
        <w:rPr>
          <w:b/>
        </w:rPr>
        <w:t xml:space="preserve"> WI</w:t>
      </w:r>
    </w:p>
    <w:p w14:paraId="179F5076" w14:textId="77777777" w:rsidR="00440314" w:rsidRDefault="00440314" w:rsidP="00440314">
      <w:pPr>
        <w:rPr>
          <w:lang w:eastAsia="ja-JP"/>
        </w:rPr>
      </w:pPr>
      <w:r w:rsidRPr="007F3978">
        <w:rPr>
          <w:lang w:eastAsia="ja-JP"/>
        </w:rPr>
        <w:t>5G_URLLC WI</w:t>
      </w:r>
      <w:r>
        <w:rPr>
          <w:lang w:eastAsia="ja-JP"/>
        </w:rPr>
        <w:t xml:space="preserve"> has started since SA2 130#. The main progress:</w:t>
      </w:r>
    </w:p>
    <w:p w14:paraId="55DE8047" w14:textId="1CD02604" w:rsidR="00440314" w:rsidRDefault="00440314" w:rsidP="00440314">
      <w:pPr>
        <w:ind w:left="284"/>
        <w:rPr>
          <w:lang w:eastAsia="ja-JP"/>
        </w:rPr>
      </w:pPr>
      <w:r>
        <w:rPr>
          <w:lang w:eastAsia="ja-JP"/>
        </w:rPr>
        <w:t>- KI#1 High reliability: The KI has been concluded based on LSs from RAN WGs. The concluded solutions have been implemented in TS 23.501/502.</w:t>
      </w:r>
    </w:p>
    <w:p w14:paraId="53EC1396" w14:textId="26BD5F91" w:rsidR="00440314" w:rsidRDefault="00440314" w:rsidP="00440314">
      <w:pPr>
        <w:ind w:left="284"/>
        <w:rPr>
          <w:lang w:eastAsia="ja-JP"/>
        </w:rPr>
      </w:pPr>
      <w:r>
        <w:rPr>
          <w:lang w:eastAsia="ja-JP"/>
        </w:rPr>
        <w:t>- KI#3 Enhancement of session continuity: Solutions concluded in study phase have been implemented in TS 23.501/502/503.</w:t>
      </w:r>
    </w:p>
    <w:p w14:paraId="22B83BA2" w14:textId="77777777" w:rsidR="00440314" w:rsidRDefault="00440314" w:rsidP="00440314">
      <w:pPr>
        <w:ind w:left="284"/>
        <w:rPr>
          <w:lang w:eastAsia="ja-JP"/>
        </w:rPr>
      </w:pPr>
      <w:r>
        <w:rPr>
          <w:lang w:eastAsia="ja-JP"/>
        </w:rPr>
        <w:lastRenderedPageBreak/>
        <w:t>- KI#4 Division of E2E packet delay budget: The KI was concluded on SA2 131# and the basic conclusion has been implemented in TS 23.501.</w:t>
      </w:r>
    </w:p>
    <w:p w14:paraId="329D7917" w14:textId="77777777" w:rsidR="004D335E" w:rsidRDefault="004D335E" w:rsidP="00665955">
      <w:pPr>
        <w:rPr>
          <w:b/>
          <w:lang w:val="en-US" w:eastAsia="en-US"/>
        </w:rPr>
      </w:pPr>
    </w:p>
    <w:p w14:paraId="2659FF83" w14:textId="003CCA6C" w:rsidR="00665955" w:rsidRDefault="00665955" w:rsidP="00665955">
      <w:pPr>
        <w:rPr>
          <w:b/>
          <w:lang w:val="en-US" w:eastAsia="en-US"/>
        </w:rPr>
      </w:pPr>
      <w:r w:rsidRPr="00665955">
        <w:rPr>
          <w:b/>
          <w:lang w:val="en-US" w:eastAsia="en-US"/>
        </w:rPr>
        <w:t xml:space="preserve">Agreements related to </w:t>
      </w:r>
      <w:proofErr w:type="spellStart"/>
      <w:r w:rsidRPr="00665955">
        <w:rPr>
          <w:b/>
        </w:rPr>
        <w:t>cyberCAV</w:t>
      </w:r>
      <w:proofErr w:type="spellEnd"/>
      <w:r w:rsidR="000524EA">
        <w:rPr>
          <w:b/>
        </w:rPr>
        <w:t xml:space="preserve"> WI</w:t>
      </w:r>
      <w:bookmarkStart w:id="0" w:name="_GoBack"/>
      <w:bookmarkEnd w:id="0"/>
    </w:p>
    <w:p w14:paraId="29425F01" w14:textId="77777777" w:rsidR="000524EA" w:rsidRPr="000524EA" w:rsidRDefault="000524EA" w:rsidP="000524EA">
      <w:pPr>
        <w:rPr>
          <w:lang w:val="en-US" w:eastAsia="ja-JP"/>
        </w:rPr>
      </w:pPr>
      <w:proofErr w:type="spellStart"/>
      <w:r w:rsidRPr="000524EA">
        <w:rPr>
          <w:lang w:val="en-US" w:eastAsia="ja-JP"/>
        </w:rPr>
        <w:t>cyberCAV</w:t>
      </w:r>
      <w:proofErr w:type="spellEnd"/>
      <w:r w:rsidRPr="000524EA">
        <w:rPr>
          <w:lang w:val="en-US" w:eastAsia="ja-JP"/>
        </w:rPr>
        <w:t xml:space="preserve"> was finished in December 2018 (SA#82). </w:t>
      </w:r>
    </w:p>
    <w:p w14:paraId="72437F01" w14:textId="77777777" w:rsidR="000524EA" w:rsidRPr="000524EA" w:rsidRDefault="000524EA" w:rsidP="000524EA">
      <w:pPr>
        <w:rPr>
          <w:lang w:val="en-US" w:eastAsia="ja-JP"/>
        </w:rPr>
      </w:pPr>
      <w:r w:rsidRPr="000524EA">
        <w:rPr>
          <w:lang w:val="en-US" w:eastAsia="ja-JP"/>
        </w:rPr>
        <w:t xml:space="preserve">Reply LS </w:t>
      </w:r>
      <w:r w:rsidRPr="000524EA">
        <w:rPr>
          <w:rFonts w:cs="Arial"/>
          <w:bCs/>
        </w:rPr>
        <w:t>on TSN requirements evaluation (S1-190233) to RAN2, SA2 (cc: RAN1, RAN3): correction of interpretation of synchronisation precision.</w:t>
      </w:r>
    </w:p>
    <w:p w14:paraId="226C3ACF" w14:textId="77777777" w:rsidR="000524EA" w:rsidRPr="000524EA" w:rsidRDefault="000524EA" w:rsidP="000524EA">
      <w:pPr>
        <w:rPr>
          <w:lang w:val="en-US" w:eastAsia="ja-JP"/>
        </w:rPr>
      </w:pPr>
      <w:r w:rsidRPr="000524EA">
        <w:rPr>
          <w:lang w:val="en-US" w:eastAsia="ja-JP"/>
        </w:rPr>
        <w:t xml:space="preserve">Small corrections in TS 22.104/261: </w:t>
      </w:r>
    </w:p>
    <w:p w14:paraId="2D18CAFA" w14:textId="77777777" w:rsidR="000524EA" w:rsidRPr="000524EA" w:rsidRDefault="000524EA" w:rsidP="000524EA">
      <w:pPr>
        <w:rPr>
          <w:lang w:val="en-US" w:eastAsia="ja-JP"/>
        </w:rPr>
      </w:pPr>
      <w:r w:rsidRPr="000524EA">
        <w:rPr>
          <w:lang w:val="en-US" w:eastAsia="ja-JP"/>
        </w:rPr>
        <w:t>- definition of communication service availability (removed jitter from the definition) (S1-190405, S1-190091).</w:t>
      </w:r>
    </w:p>
    <w:p w14:paraId="2B2FA001" w14:textId="77777777" w:rsidR="000524EA" w:rsidRPr="000524EA" w:rsidRDefault="000524EA" w:rsidP="000524EA">
      <w:pPr>
        <w:rPr>
          <w:lang w:eastAsia="ja-JP"/>
        </w:rPr>
      </w:pPr>
      <w:r w:rsidRPr="000524EA">
        <w:rPr>
          <w:lang w:val="en-US" w:eastAsia="ja-JP"/>
        </w:rPr>
        <w:t>- clarification on UE-to-UE versus UE-to-network (S1-190444)</w:t>
      </w:r>
    </w:p>
    <w:p w14:paraId="5F7C64B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85F83E" w14:textId="77777777" w:rsidR="00665955"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422FB7D0" w14:textId="50AB0EB5" w:rsidR="00721CF6" w:rsidRDefault="00665955" w:rsidP="00665955">
      <w:pPr>
        <w:rPr>
          <w:b/>
        </w:rPr>
      </w:pPr>
      <w:r w:rsidRPr="00665955">
        <w:rPr>
          <w:b/>
        </w:rPr>
        <w:t xml:space="preserve">Remaining open issues related to </w:t>
      </w:r>
      <w:proofErr w:type="spellStart"/>
      <w:r w:rsidRPr="00665955">
        <w:rPr>
          <w:b/>
        </w:rPr>
        <w:t>FS_Vertical_LAN</w:t>
      </w:r>
      <w:proofErr w:type="spellEnd"/>
      <w:r w:rsidR="00C1751E" w:rsidRPr="00665955">
        <w:rPr>
          <w:b/>
        </w:rPr>
        <w:tab/>
      </w:r>
    </w:p>
    <w:p w14:paraId="2C118C14" w14:textId="250BC82A" w:rsidR="00665955" w:rsidRPr="004D335E" w:rsidRDefault="00665955" w:rsidP="00665955">
      <w:pPr>
        <w:pStyle w:val="ListParagraph"/>
        <w:numPr>
          <w:ilvl w:val="0"/>
          <w:numId w:val="28"/>
        </w:numPr>
        <w:ind w:leftChars="0"/>
        <w:rPr>
          <w:rFonts w:ascii="Times New Roman" w:hAnsi="Times New Roman"/>
          <w:sz w:val="20"/>
        </w:rPr>
      </w:pPr>
      <w:r w:rsidRPr="004D335E">
        <w:rPr>
          <w:rFonts w:ascii="Times New Roman" w:hAnsi="Times New Roman"/>
          <w:sz w:val="20"/>
        </w:rPr>
        <w:t>Completing the TSC assistance information for deterministic QoS support</w:t>
      </w:r>
    </w:p>
    <w:p w14:paraId="5305C519" w14:textId="1AAC728E" w:rsidR="00665955" w:rsidRPr="004D335E" w:rsidRDefault="00665955" w:rsidP="00665955">
      <w:pPr>
        <w:pStyle w:val="ListParagraph"/>
        <w:numPr>
          <w:ilvl w:val="0"/>
          <w:numId w:val="28"/>
        </w:numPr>
        <w:ind w:leftChars="0"/>
        <w:rPr>
          <w:rFonts w:ascii="Times New Roman" w:hAnsi="Times New Roman"/>
          <w:sz w:val="20"/>
        </w:rPr>
      </w:pPr>
      <w:r w:rsidRPr="004D335E">
        <w:rPr>
          <w:rFonts w:ascii="Times New Roman" w:hAnsi="Times New Roman"/>
          <w:sz w:val="20"/>
        </w:rPr>
        <w:t>Selecting a solution for TSN Time Synchronization.</w:t>
      </w:r>
    </w:p>
    <w:p w14:paraId="5816E15B" w14:textId="6AC184F9" w:rsidR="00665955" w:rsidRPr="00665955" w:rsidRDefault="00665955" w:rsidP="00665955">
      <w:pPr>
        <w:pStyle w:val="ListParagraph"/>
        <w:numPr>
          <w:ilvl w:val="0"/>
          <w:numId w:val="28"/>
        </w:numPr>
        <w:ind w:leftChars="0"/>
        <w:rPr>
          <w:sz w:val="20"/>
        </w:rPr>
      </w:pPr>
      <w:r w:rsidRPr="004D335E">
        <w:rPr>
          <w:rFonts w:ascii="Times New Roman" w:hAnsi="Times New Roman"/>
          <w:sz w:val="20"/>
        </w:rPr>
        <w:t>Solving open</w:t>
      </w:r>
      <w:r w:rsidRPr="00665955">
        <w:rPr>
          <w:rFonts w:ascii="Times New Roman" w:hAnsi="Times New Roman"/>
          <w:sz w:val="20"/>
        </w:rPr>
        <w:t xml:space="preserve"> items related to Broadcast parameters, Network/cell selection and access control aspects for NPN, CAG.</w:t>
      </w:r>
    </w:p>
    <w:p w14:paraId="1D1724AB" w14:textId="6558F4AF" w:rsidR="00665955" w:rsidRDefault="00665955" w:rsidP="00665955"/>
    <w:p w14:paraId="3D37719D" w14:textId="477061D3" w:rsidR="00665955" w:rsidRPr="00440314" w:rsidRDefault="00665955" w:rsidP="00665955">
      <w:pPr>
        <w:rPr>
          <w:b/>
        </w:rPr>
      </w:pPr>
      <w:r w:rsidRPr="00665955">
        <w:rPr>
          <w:b/>
        </w:rPr>
        <w:t>Remaining open issues related to FS_5G_URLLC</w:t>
      </w:r>
    </w:p>
    <w:p w14:paraId="5060FBCD" w14:textId="2F1B2B67" w:rsidR="00440314" w:rsidRDefault="00440314" w:rsidP="00440314">
      <w:pPr>
        <w:rPr>
          <w:lang w:eastAsia="ja-JP"/>
        </w:rPr>
      </w:pPr>
      <w:r>
        <w:rPr>
          <w:lang w:eastAsia="ja-JP"/>
        </w:rPr>
        <w:t xml:space="preserve">Remaining open key issues under discussion in FS_5G_URLLC SI </w:t>
      </w:r>
      <w:r w:rsidR="00921FC3">
        <w:rPr>
          <w:lang w:eastAsia="ja-JP"/>
        </w:rPr>
        <w:t>with</w:t>
      </w:r>
      <w:r>
        <w:rPr>
          <w:lang w:eastAsia="ja-JP"/>
        </w:rPr>
        <w:t xml:space="preserve"> RAN dependencies</w:t>
      </w:r>
      <w:r w:rsidR="00921FC3">
        <w:rPr>
          <w:lang w:eastAsia="ja-JP"/>
        </w:rPr>
        <w:t xml:space="preserve"> for NR Industrial IoT work</w:t>
      </w:r>
      <w:r>
        <w:rPr>
          <w:lang w:eastAsia="ja-JP"/>
        </w:rPr>
        <w:t>:</w:t>
      </w:r>
    </w:p>
    <w:p w14:paraId="222F9456" w14:textId="1DB3F4AC" w:rsidR="00665955" w:rsidRPr="00440314" w:rsidRDefault="00440314" w:rsidP="00440314">
      <w:pPr>
        <w:ind w:left="284"/>
        <w:rPr>
          <w:lang w:eastAsia="ja-JP"/>
        </w:rPr>
      </w:pPr>
      <w:r>
        <w:rPr>
          <w:lang w:eastAsia="ja-JP"/>
        </w:rPr>
        <w:t xml:space="preserve">- KI#7 </w:t>
      </w:r>
      <w:r w:rsidRPr="0048335C">
        <w:rPr>
          <w:lang w:eastAsia="ja-JP"/>
        </w:rPr>
        <w:t>Automatic Restoration of GFBR Q</w:t>
      </w:r>
      <w:r>
        <w:rPr>
          <w:lang w:eastAsia="ja-JP"/>
        </w:rPr>
        <w:t>o</w:t>
      </w:r>
      <w:r w:rsidRPr="0048335C">
        <w:rPr>
          <w:lang w:eastAsia="ja-JP"/>
        </w:rPr>
        <w:t>S</w:t>
      </w:r>
      <w:r>
        <w:rPr>
          <w:lang w:eastAsia="ja-JP"/>
        </w:rPr>
        <w:t xml:space="preserve">: The KI is under discussion in SA2 for study conclusion. A LS </w:t>
      </w:r>
      <w:r w:rsidRPr="0048335C">
        <w:rPr>
          <w:lang w:eastAsia="ja-JP"/>
        </w:rPr>
        <w:t>S2-1902906</w:t>
      </w:r>
      <w:r>
        <w:rPr>
          <w:lang w:eastAsia="ja-JP"/>
        </w:rPr>
        <w:t xml:space="preserve"> is sent to RAN WG2 and RAN WG3 for coordination on the RAN behaviour.</w:t>
      </w:r>
    </w:p>
    <w:p w14:paraId="48937C3F" w14:textId="3D65BB1D" w:rsidR="00665955" w:rsidRDefault="00665955" w:rsidP="00665955">
      <w:pPr>
        <w:rPr>
          <w:b/>
        </w:rPr>
      </w:pPr>
      <w:r w:rsidRPr="00665955">
        <w:rPr>
          <w:b/>
        </w:rPr>
        <w:t xml:space="preserve">Remaining open issues related to </w:t>
      </w:r>
      <w:proofErr w:type="spellStart"/>
      <w:r w:rsidRPr="00665955">
        <w:rPr>
          <w:b/>
        </w:rPr>
        <w:t>cyberCAV</w:t>
      </w:r>
      <w:proofErr w:type="spellEnd"/>
    </w:p>
    <w:p w14:paraId="5D124843" w14:textId="093D4E66" w:rsidR="00665955" w:rsidRPr="000524EA" w:rsidRDefault="000524EA" w:rsidP="00665955">
      <w:r w:rsidRPr="000524EA">
        <w:t>None</w:t>
      </w:r>
    </w:p>
    <w:p w14:paraId="3BAB746A" w14:textId="77777777" w:rsidR="005A6C96" w:rsidRDefault="00815869" w:rsidP="005A6C96">
      <w:pPr>
        <w:pStyle w:val="Heading2"/>
      </w:pPr>
      <w:r>
        <w:t>4</w:t>
      </w:r>
      <w:r w:rsidR="005A6C96">
        <w:t>.</w:t>
      </w:r>
      <w:r w:rsidR="005A6C96">
        <w:tab/>
        <w:t>References</w:t>
      </w:r>
    </w:p>
    <w:p w14:paraId="3B9DD5C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1F3A3D" w14:textId="0CFB39EC" w:rsidR="003E3A1A" w:rsidRDefault="00000E02"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List of all agreed TPs (some implemented into TR 38.825 with corrections as per chairman notes from online RAN2 session)</w:t>
      </w:r>
    </w:p>
    <w:p w14:paraId="0D75B91F" w14:textId="15B521A5"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R1-1903712</w:t>
      </w:r>
      <w:r>
        <w:rPr>
          <w:rFonts w:ascii="Arial" w:hAnsi="Arial" w:cs="Arial"/>
          <w:lang w:eastAsia="ja-JP"/>
        </w:rPr>
        <w:tab/>
      </w:r>
      <w:r w:rsidRPr="00000E02">
        <w:rPr>
          <w:rFonts w:ascii="Arial" w:hAnsi="Arial" w:cs="Arial"/>
          <w:lang w:eastAsia="ja-JP"/>
        </w:rPr>
        <w:tab/>
        <w:t>Text proposal for TSN requirements evaluation</w:t>
      </w:r>
    </w:p>
    <w:p w14:paraId="784B9D78" w14:textId="60D86BC4"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R1-1903767</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 xml:space="preserve">Text proposal on UL/DL intra-UE prioritization/multiplexing for TR 38.825 </w:t>
      </w:r>
    </w:p>
    <w:p w14:paraId="07E5022D" w14:textId="69AB1A36"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R2-1902545</w:t>
      </w:r>
      <w:r>
        <w:rPr>
          <w:rFonts w:ascii="Arial" w:hAnsi="Arial" w:cs="Arial"/>
          <w:lang w:eastAsia="ja-JP"/>
        </w:rPr>
        <w:tab/>
      </w:r>
      <w:r w:rsidRPr="00000E02">
        <w:rPr>
          <w:rFonts w:ascii="Arial" w:hAnsi="Arial" w:cs="Arial"/>
          <w:lang w:eastAsia="ja-JP"/>
        </w:rPr>
        <w:tab/>
        <w:t>TP with missing agreement and feedback from SA1, SA2 and RAN3</w:t>
      </w:r>
    </w:p>
    <w:p w14:paraId="77913C4E" w14:textId="64198BEA"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R2-1902358</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TP reference timing</w:t>
      </w:r>
    </w:p>
    <w:p w14:paraId="19C372E0" w14:textId="43198B57"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R2-1900635</w:t>
      </w:r>
      <w:r>
        <w:rPr>
          <w:rFonts w:ascii="Arial" w:hAnsi="Arial" w:cs="Arial"/>
          <w:lang w:eastAsia="ja-JP"/>
        </w:rPr>
        <w:tab/>
      </w:r>
      <w:r w:rsidRPr="00000E02">
        <w:rPr>
          <w:rFonts w:ascii="Arial" w:hAnsi="Arial" w:cs="Arial"/>
          <w:lang w:eastAsia="ja-JP"/>
        </w:rPr>
        <w:tab/>
        <w:t>Summary of e-mail discussion on TSN traffic patterns (with TP)</w:t>
      </w:r>
    </w:p>
    <w:p w14:paraId="7A1ABCA2" w14:textId="460361B2"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R2-1902355</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[104#</w:t>
      </w:r>
      <w:proofErr w:type="gramStart"/>
      <w:r w:rsidRPr="00000E02">
        <w:rPr>
          <w:rFonts w:ascii="Arial" w:hAnsi="Arial" w:cs="Arial"/>
          <w:lang w:eastAsia="ja-JP"/>
        </w:rPr>
        <w:t>37][</w:t>
      </w:r>
      <w:proofErr w:type="gramEnd"/>
      <w:r w:rsidRPr="00000E02">
        <w:rPr>
          <w:rFonts w:ascii="Arial" w:hAnsi="Arial" w:cs="Arial"/>
          <w:lang w:eastAsia="ja-JP"/>
        </w:rPr>
        <w:t>NR/</w:t>
      </w:r>
      <w:proofErr w:type="spellStart"/>
      <w:r w:rsidRPr="00000E02">
        <w:rPr>
          <w:rFonts w:ascii="Arial" w:hAnsi="Arial" w:cs="Arial"/>
          <w:lang w:eastAsia="ja-JP"/>
        </w:rPr>
        <w:t>IIoT</w:t>
      </w:r>
      <w:proofErr w:type="spellEnd"/>
      <w:r w:rsidRPr="00000E02">
        <w:rPr>
          <w:rFonts w:ascii="Arial" w:hAnsi="Arial" w:cs="Arial"/>
          <w:lang w:eastAsia="ja-JP"/>
        </w:rPr>
        <w:t>] Ethernet Header Compression email discussion report, TP</w:t>
      </w:r>
    </w:p>
    <w:p w14:paraId="6EC39B12" w14:textId="0AC7C262"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R2-1902364</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TP on UL Data-Data Intra UE prioritization</w:t>
      </w:r>
    </w:p>
    <w:p w14:paraId="6120E411" w14:textId="2C78DF7A"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R2-1902363</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TP on Intra-UE Prioritization between UL control and data</w:t>
      </w:r>
    </w:p>
    <w:p w14:paraId="45DA5AFC" w14:textId="342215CD"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R2-1902362</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 xml:space="preserve">104_40NR_IIOT_ </w:t>
      </w:r>
      <w:proofErr w:type="spellStart"/>
      <w:r w:rsidRPr="00000E02">
        <w:rPr>
          <w:rFonts w:ascii="Arial" w:hAnsi="Arial" w:cs="Arial"/>
          <w:lang w:eastAsia="ja-JP"/>
        </w:rPr>
        <w:t>PDCPduplication_report</w:t>
      </w:r>
      <w:proofErr w:type="spellEnd"/>
      <w:r w:rsidRPr="00000E02">
        <w:rPr>
          <w:rFonts w:ascii="Arial" w:hAnsi="Arial" w:cs="Arial"/>
          <w:lang w:eastAsia="ja-JP"/>
        </w:rPr>
        <w:t xml:space="preserve"> of email discussion</w:t>
      </w:r>
    </w:p>
    <w:p w14:paraId="64E14438" w14:textId="1AAB2215"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R2-1901354</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TP on Higher-Layer Multi-Connectivity</w:t>
      </w:r>
    </w:p>
    <w:p w14:paraId="31030DE8" w14:textId="3247337B"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R2-1902373</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 xml:space="preserve">TP with NR </w:t>
      </w:r>
      <w:proofErr w:type="spellStart"/>
      <w:r w:rsidRPr="00000E02">
        <w:rPr>
          <w:rFonts w:ascii="Arial" w:hAnsi="Arial" w:cs="Arial"/>
          <w:lang w:eastAsia="ja-JP"/>
        </w:rPr>
        <w:t>IIoT</w:t>
      </w:r>
      <w:proofErr w:type="spellEnd"/>
      <w:r w:rsidRPr="00000E02">
        <w:rPr>
          <w:rFonts w:ascii="Arial" w:hAnsi="Arial" w:cs="Arial"/>
          <w:lang w:eastAsia="ja-JP"/>
        </w:rPr>
        <w:t xml:space="preserve"> SI conclusions</w:t>
      </w:r>
    </w:p>
    <w:p w14:paraId="5D3956E5" w14:textId="708EC3D5"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R3-191077</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RAN aspects of the TSN performance evaluation</w:t>
      </w:r>
    </w:p>
    <w:p w14:paraId="7BC77251" w14:textId="2FFBAD87"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R3-191087</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Resource efficient PDCP duplication</w:t>
      </w:r>
    </w:p>
    <w:p w14:paraId="2D79998B" w14:textId="653CE44A" w:rsidR="00000E02" w:rsidRPr="00000E02"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R3-191088</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Discussion on impacts of Higher Layer Multi-Connectivity</w:t>
      </w:r>
    </w:p>
    <w:p w14:paraId="160A152C" w14:textId="10B43B51" w:rsidR="00701410" w:rsidRDefault="00000E02" w:rsidP="00000E02">
      <w:pPr>
        <w:overflowPunct/>
        <w:autoSpaceDE/>
        <w:autoSpaceDN/>
        <w:snapToGrid w:val="0"/>
        <w:spacing w:after="0"/>
        <w:textAlignment w:val="auto"/>
        <w:rPr>
          <w:rFonts w:ascii="Arial" w:hAnsi="Arial" w:cs="Arial"/>
          <w:lang w:eastAsia="ja-JP"/>
        </w:rPr>
      </w:pPr>
      <w:r w:rsidRPr="00000E02">
        <w:rPr>
          <w:rFonts w:ascii="Arial" w:hAnsi="Arial" w:cs="Arial"/>
          <w:lang w:eastAsia="ja-JP"/>
        </w:rPr>
        <w:t>R3-191108</w:t>
      </w:r>
      <w:r w:rsidRPr="00000E02">
        <w:rPr>
          <w:rFonts w:ascii="Arial" w:hAnsi="Arial" w:cs="Arial"/>
          <w:lang w:eastAsia="ja-JP"/>
        </w:rPr>
        <w:tab/>
      </w:r>
      <w:r>
        <w:rPr>
          <w:rFonts w:ascii="Arial" w:hAnsi="Arial" w:cs="Arial"/>
          <w:lang w:eastAsia="ja-JP"/>
        </w:rPr>
        <w:tab/>
      </w:r>
      <w:r w:rsidRPr="00000E02">
        <w:rPr>
          <w:rFonts w:ascii="Arial" w:hAnsi="Arial" w:cs="Arial"/>
          <w:lang w:eastAsia="ja-JP"/>
        </w:rPr>
        <w:t xml:space="preserve">RAN3 conclusions for the </w:t>
      </w:r>
      <w:proofErr w:type="spellStart"/>
      <w:r w:rsidRPr="00000E02">
        <w:rPr>
          <w:rFonts w:ascii="Arial" w:hAnsi="Arial" w:cs="Arial"/>
          <w:lang w:eastAsia="ja-JP"/>
        </w:rPr>
        <w:t>NR_IIoT</w:t>
      </w:r>
      <w:proofErr w:type="spellEnd"/>
      <w:r w:rsidRPr="00000E02">
        <w:rPr>
          <w:rFonts w:ascii="Arial" w:hAnsi="Arial" w:cs="Arial"/>
          <w:lang w:eastAsia="ja-JP"/>
        </w:rPr>
        <w:t xml:space="preserve"> study item</w:t>
      </w:r>
    </w:p>
    <w:p w14:paraId="6D545722" w14:textId="579FA2D8" w:rsidR="00000E02" w:rsidRDefault="00000E02" w:rsidP="00000E02">
      <w:pPr>
        <w:overflowPunct/>
        <w:autoSpaceDE/>
        <w:autoSpaceDN/>
        <w:snapToGrid w:val="0"/>
        <w:spacing w:after="0"/>
        <w:textAlignment w:val="auto"/>
        <w:rPr>
          <w:rFonts w:ascii="Arial" w:hAnsi="Arial" w:cs="Arial"/>
          <w:lang w:eastAsia="ja-JP"/>
        </w:rPr>
      </w:pPr>
    </w:p>
    <w:p w14:paraId="4B20E4C4" w14:textId="77777777" w:rsidR="000B6B67" w:rsidRDefault="000B6B67" w:rsidP="00000E02">
      <w:pPr>
        <w:overflowPunct/>
        <w:autoSpaceDE/>
        <w:autoSpaceDN/>
        <w:snapToGrid w:val="0"/>
        <w:spacing w:after="0"/>
        <w:textAlignment w:val="auto"/>
        <w:rPr>
          <w:rFonts w:ascii="Arial" w:hAnsi="Arial" w:cs="Arial"/>
          <w:b/>
          <w:lang w:eastAsia="ja-JP"/>
        </w:rPr>
      </w:pPr>
    </w:p>
    <w:p w14:paraId="5BFEF973" w14:textId="408F0E35" w:rsidR="000B6B67" w:rsidRDefault="000B6B67" w:rsidP="00000E02">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1EEE1193" w14:textId="77777777" w:rsidR="000B6B67" w:rsidRDefault="000B6B67" w:rsidP="00000E02">
      <w:pPr>
        <w:overflowPunct/>
        <w:autoSpaceDE/>
        <w:autoSpaceDN/>
        <w:snapToGrid w:val="0"/>
        <w:spacing w:after="0"/>
        <w:textAlignment w:val="auto"/>
        <w:rPr>
          <w:rFonts w:ascii="Arial" w:hAnsi="Arial" w:cs="Arial"/>
          <w:b/>
          <w:lang w:eastAsia="ja-JP"/>
        </w:rPr>
      </w:pPr>
    </w:p>
    <w:p w14:paraId="400D795F" w14:textId="47F50C84" w:rsidR="00435DBE" w:rsidRPr="00723A99" w:rsidRDefault="00000E02" w:rsidP="00000E02">
      <w:pPr>
        <w:overflowPunct/>
        <w:autoSpaceDE/>
        <w:autoSpaceDN/>
        <w:snapToGrid w:val="0"/>
        <w:spacing w:after="0"/>
        <w:textAlignment w:val="auto"/>
        <w:rPr>
          <w:rFonts w:ascii="Arial" w:hAnsi="Arial" w:cs="Arial"/>
          <w:b/>
          <w:lang w:eastAsia="ja-JP"/>
        </w:rPr>
      </w:pPr>
      <w:r w:rsidRPr="00723A99">
        <w:rPr>
          <w:rFonts w:ascii="Arial" w:hAnsi="Arial" w:cs="Arial"/>
          <w:b/>
          <w:lang w:eastAsia="ja-JP"/>
        </w:rPr>
        <w:lastRenderedPageBreak/>
        <w:t>RAN1 Ad-hoc 190:</w:t>
      </w:r>
    </w:p>
    <w:p w14:paraId="556E5B2A" w14:textId="77777777" w:rsidR="00435DBE" w:rsidRDefault="00435DBE" w:rsidP="00000E02">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R1-1900076</w:t>
      </w:r>
      <w:r w:rsidRPr="00435DBE">
        <w:rPr>
          <w:rFonts w:ascii="Arial" w:hAnsi="Arial" w:cs="Arial"/>
          <w:lang w:eastAsia="ja-JP"/>
        </w:rPr>
        <w:tab/>
        <w:t>Discussion on intra-UE multiplexing</w:t>
      </w:r>
    </w:p>
    <w:p w14:paraId="57E67EFC" w14:textId="4C2D61B6"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R1-1900133</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UL intra UE Tx prioritization for URLLC</w:t>
      </w:r>
    </w:p>
    <w:p w14:paraId="40A268DB" w14:textId="040A6BA5"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R1-1900134</w:t>
      </w:r>
      <w:r>
        <w:rPr>
          <w:rFonts w:ascii="Arial" w:hAnsi="Arial" w:cs="Arial"/>
          <w:lang w:eastAsia="ja-JP"/>
        </w:rPr>
        <w:tab/>
      </w:r>
      <w:r w:rsidRPr="00435DBE">
        <w:rPr>
          <w:rFonts w:ascii="Arial" w:hAnsi="Arial" w:cs="Arial"/>
          <w:lang w:eastAsia="ja-JP"/>
        </w:rPr>
        <w:tab/>
        <w:t>DL intra UE Tx prioritization for URLLC</w:t>
      </w:r>
    </w:p>
    <w:p w14:paraId="319D7532" w14:textId="1ED05B55"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R1-1900135</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Power control enhancements for UL intra-UE multiplexing</w:t>
      </w:r>
    </w:p>
    <w:p w14:paraId="217BDCF4" w14:textId="3A4C7CCF" w:rsid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R1-1900156</w:t>
      </w:r>
      <w:r>
        <w:rPr>
          <w:rFonts w:ascii="Arial" w:hAnsi="Arial" w:cs="Arial"/>
          <w:lang w:eastAsia="ja-JP"/>
        </w:rPr>
        <w:tab/>
      </w:r>
      <w:r w:rsidRPr="00435DBE">
        <w:rPr>
          <w:rFonts w:ascii="Arial" w:hAnsi="Arial" w:cs="Arial"/>
          <w:lang w:eastAsia="ja-JP"/>
        </w:rPr>
        <w:tab/>
        <w:t>On evaluation of latency, reliability and TSN requirements</w:t>
      </w:r>
    </w:p>
    <w:p w14:paraId="3C6CD643" w14:textId="235CDC21"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R1-1900182</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On the Prioritized Scenarios of Intra-UE Prioritization and Multiplexing</w:t>
      </w:r>
    </w:p>
    <w:p w14:paraId="04A1B177" w14:textId="3C75AA0B" w:rsid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R1-1900214</w:t>
      </w:r>
      <w:r>
        <w:rPr>
          <w:rFonts w:ascii="Arial" w:hAnsi="Arial" w:cs="Arial"/>
          <w:lang w:eastAsia="ja-JP"/>
        </w:rPr>
        <w:tab/>
      </w:r>
      <w:r w:rsidRPr="00435DBE">
        <w:rPr>
          <w:rFonts w:ascii="Arial" w:hAnsi="Arial" w:cs="Arial"/>
          <w:lang w:eastAsia="ja-JP"/>
        </w:rPr>
        <w:tab/>
        <w:t>Intra-UE multiplexing and prioritization between mixed traffic priorities</w:t>
      </w:r>
    </w:p>
    <w:p w14:paraId="28AF3641" w14:textId="13280DA7"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R1-1900337</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Discussion on intra-UE multiplexing scenarios</w:t>
      </w:r>
    </w:p>
    <w:p w14:paraId="64C1147B" w14:textId="02A0740C"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R1-1900376</w:t>
      </w:r>
      <w:r>
        <w:rPr>
          <w:rFonts w:ascii="Arial" w:hAnsi="Arial" w:cs="Arial"/>
          <w:lang w:eastAsia="ja-JP"/>
        </w:rPr>
        <w:tab/>
      </w:r>
      <w:r w:rsidRPr="00435DBE">
        <w:rPr>
          <w:rFonts w:ascii="Arial" w:hAnsi="Arial" w:cs="Arial"/>
          <w:lang w:eastAsia="ja-JP"/>
        </w:rPr>
        <w:tab/>
        <w:t>Considerations on intra-UE transmission multiplexing &amp; prioritisation</w:t>
      </w:r>
    </w:p>
    <w:p w14:paraId="5E3BADB7" w14:textId="6090A28F" w:rsidR="00435DBE" w:rsidRP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R1-1900499</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 xml:space="preserve">On enhancements to intra-UE multiplexing for </w:t>
      </w:r>
      <w:proofErr w:type="spellStart"/>
      <w:r w:rsidRPr="00435DBE">
        <w:rPr>
          <w:rFonts w:ascii="Arial" w:hAnsi="Arial" w:cs="Arial"/>
          <w:lang w:eastAsia="ja-JP"/>
        </w:rPr>
        <w:t>IIoT</w:t>
      </w:r>
      <w:proofErr w:type="spellEnd"/>
    </w:p>
    <w:p w14:paraId="2F60F68A" w14:textId="27B93C9E" w:rsidR="00435DBE" w:rsidRDefault="00435DBE" w:rsidP="00435DBE">
      <w:pPr>
        <w:overflowPunct/>
        <w:autoSpaceDE/>
        <w:autoSpaceDN/>
        <w:snapToGrid w:val="0"/>
        <w:spacing w:after="0"/>
        <w:textAlignment w:val="auto"/>
        <w:rPr>
          <w:rFonts w:ascii="Arial" w:hAnsi="Arial" w:cs="Arial"/>
          <w:lang w:eastAsia="ja-JP"/>
        </w:rPr>
      </w:pPr>
      <w:r w:rsidRPr="00435DBE">
        <w:rPr>
          <w:rFonts w:ascii="Arial" w:hAnsi="Arial" w:cs="Arial"/>
          <w:lang w:eastAsia="ja-JP"/>
        </w:rPr>
        <w:t>R1-1900500</w:t>
      </w:r>
      <w:r w:rsidRPr="00435DBE">
        <w:rPr>
          <w:rFonts w:ascii="Arial" w:hAnsi="Arial" w:cs="Arial"/>
          <w:lang w:eastAsia="ja-JP"/>
        </w:rPr>
        <w:tab/>
      </w:r>
      <w:r>
        <w:rPr>
          <w:rFonts w:ascii="Arial" w:hAnsi="Arial" w:cs="Arial"/>
          <w:lang w:eastAsia="ja-JP"/>
        </w:rPr>
        <w:tab/>
      </w:r>
      <w:r w:rsidRPr="00435DBE">
        <w:rPr>
          <w:rFonts w:ascii="Arial" w:hAnsi="Arial" w:cs="Arial"/>
          <w:lang w:eastAsia="ja-JP"/>
        </w:rPr>
        <w:t xml:space="preserve">TSN evaluations for </w:t>
      </w:r>
      <w:proofErr w:type="spellStart"/>
      <w:r w:rsidRPr="00435DBE">
        <w:rPr>
          <w:rFonts w:ascii="Arial" w:hAnsi="Arial" w:cs="Arial"/>
          <w:lang w:eastAsia="ja-JP"/>
        </w:rPr>
        <w:t>IIoT</w:t>
      </w:r>
      <w:proofErr w:type="spellEnd"/>
      <w:r w:rsidRPr="00435DBE">
        <w:rPr>
          <w:rFonts w:ascii="Arial" w:hAnsi="Arial" w:cs="Arial"/>
          <w:lang w:eastAsia="ja-JP"/>
        </w:rPr>
        <w:t xml:space="preserve"> requirements</w:t>
      </w:r>
    </w:p>
    <w:p w14:paraId="4DE49A50" w14:textId="52BEE0A8"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R1-1900597</w:t>
      </w:r>
      <w:r>
        <w:rPr>
          <w:rFonts w:ascii="Arial" w:hAnsi="Arial" w:cs="Arial"/>
          <w:lang w:eastAsia="ja-JP"/>
        </w:rPr>
        <w:tab/>
      </w:r>
      <w:r w:rsidRPr="00616A91">
        <w:rPr>
          <w:rFonts w:ascii="Arial" w:hAnsi="Arial" w:cs="Arial"/>
          <w:lang w:eastAsia="ja-JP"/>
        </w:rPr>
        <w:tab/>
        <w:t>Intra-UE prioritization for NR URLLC</w:t>
      </w:r>
    </w:p>
    <w:p w14:paraId="5600D125" w14:textId="7FBD67FE"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R1-1900687</w:t>
      </w:r>
      <w:r w:rsidRPr="00616A91">
        <w:rPr>
          <w:rFonts w:ascii="Arial" w:hAnsi="Arial" w:cs="Arial"/>
          <w:lang w:eastAsia="ja-JP"/>
        </w:rPr>
        <w:tab/>
      </w:r>
      <w:r>
        <w:rPr>
          <w:rFonts w:ascii="Arial" w:hAnsi="Arial" w:cs="Arial"/>
          <w:lang w:eastAsia="ja-JP"/>
        </w:rPr>
        <w:tab/>
      </w:r>
      <w:r w:rsidRPr="00616A91">
        <w:rPr>
          <w:rFonts w:ascii="Arial" w:hAnsi="Arial" w:cs="Arial"/>
          <w:lang w:eastAsia="ja-JP"/>
        </w:rPr>
        <w:t>Physical layer aspects on DL intra-UE multiplexing</w:t>
      </w:r>
    </w:p>
    <w:p w14:paraId="7864495C" w14:textId="204B68BF"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R1-1900767</w:t>
      </w:r>
      <w:r>
        <w:rPr>
          <w:rFonts w:ascii="Arial" w:hAnsi="Arial" w:cs="Arial"/>
          <w:lang w:eastAsia="ja-JP"/>
        </w:rPr>
        <w:tab/>
      </w:r>
      <w:r w:rsidRPr="00616A91">
        <w:rPr>
          <w:rFonts w:ascii="Arial" w:hAnsi="Arial" w:cs="Arial"/>
          <w:lang w:eastAsia="ja-JP"/>
        </w:rPr>
        <w:tab/>
        <w:t>Intra-UE Prioritization / Multiplexing for Scenarios 2-5</w:t>
      </w:r>
    </w:p>
    <w:p w14:paraId="3A5F5538" w14:textId="07FE2967"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R1-1900768</w:t>
      </w:r>
      <w:r>
        <w:rPr>
          <w:rFonts w:ascii="Arial" w:hAnsi="Arial" w:cs="Arial"/>
          <w:lang w:eastAsia="ja-JP"/>
        </w:rPr>
        <w:tab/>
      </w:r>
      <w:r w:rsidRPr="00616A91">
        <w:rPr>
          <w:rFonts w:ascii="Arial" w:hAnsi="Arial" w:cs="Arial"/>
          <w:lang w:eastAsia="ja-JP"/>
        </w:rPr>
        <w:tab/>
        <w:t>L1/PHY Impacts for Intra-UE prioritization/multiplexing scenarios 6-7</w:t>
      </w:r>
    </w:p>
    <w:p w14:paraId="7655167D" w14:textId="3C8708DE"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R1-1900865</w:t>
      </w:r>
      <w:r>
        <w:rPr>
          <w:rFonts w:ascii="Arial" w:hAnsi="Arial" w:cs="Arial"/>
          <w:lang w:eastAsia="ja-JP"/>
        </w:rPr>
        <w:tab/>
      </w:r>
      <w:r w:rsidRPr="00616A91">
        <w:rPr>
          <w:rFonts w:ascii="Arial" w:hAnsi="Arial" w:cs="Arial"/>
          <w:lang w:eastAsia="ja-JP"/>
        </w:rPr>
        <w:tab/>
        <w:t>Discussion on explicit HARQ-ACK feedback for configured grant transmission</w:t>
      </w:r>
    </w:p>
    <w:p w14:paraId="394CAEC0" w14:textId="236C0C2F"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R1-1900866</w:t>
      </w:r>
      <w:r>
        <w:rPr>
          <w:rFonts w:ascii="Arial" w:hAnsi="Arial" w:cs="Arial"/>
          <w:lang w:eastAsia="ja-JP"/>
        </w:rPr>
        <w:tab/>
      </w:r>
      <w:r w:rsidRPr="00616A91">
        <w:rPr>
          <w:rFonts w:ascii="Arial" w:hAnsi="Arial" w:cs="Arial"/>
          <w:lang w:eastAsia="ja-JP"/>
        </w:rPr>
        <w:tab/>
        <w:t>Detailed design on multiple active configurations for configured grant transmission</w:t>
      </w:r>
    </w:p>
    <w:p w14:paraId="4DD8C09C" w14:textId="031C3142"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R1-1900867</w:t>
      </w:r>
      <w:r>
        <w:rPr>
          <w:rFonts w:ascii="Arial" w:hAnsi="Arial" w:cs="Arial"/>
          <w:lang w:eastAsia="ja-JP"/>
        </w:rPr>
        <w:tab/>
      </w:r>
      <w:r w:rsidRPr="00616A91">
        <w:rPr>
          <w:rFonts w:ascii="Arial" w:hAnsi="Arial" w:cs="Arial"/>
          <w:lang w:eastAsia="ja-JP"/>
        </w:rPr>
        <w:tab/>
        <w:t>DL intra-UE transmission prioritization and multiplexing</w:t>
      </w:r>
    </w:p>
    <w:p w14:paraId="0F61F7BE" w14:textId="6B9A5DB5"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R1-1900868</w:t>
      </w:r>
      <w:r>
        <w:rPr>
          <w:rFonts w:ascii="Arial" w:hAnsi="Arial" w:cs="Arial"/>
          <w:lang w:eastAsia="ja-JP"/>
        </w:rPr>
        <w:tab/>
      </w:r>
      <w:r w:rsidRPr="00616A91">
        <w:rPr>
          <w:rFonts w:ascii="Arial" w:hAnsi="Arial" w:cs="Arial"/>
          <w:lang w:eastAsia="ja-JP"/>
        </w:rPr>
        <w:tab/>
        <w:t>UL intra-UE multiplexing</w:t>
      </w:r>
    </w:p>
    <w:p w14:paraId="3C69EA0C" w14:textId="1C09D375"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R1-1900902</w:t>
      </w:r>
      <w:r>
        <w:rPr>
          <w:rFonts w:ascii="Arial" w:hAnsi="Arial" w:cs="Arial"/>
          <w:lang w:eastAsia="ja-JP"/>
        </w:rPr>
        <w:tab/>
      </w:r>
      <w:r w:rsidRPr="00616A91">
        <w:rPr>
          <w:rFonts w:ascii="Arial" w:hAnsi="Arial" w:cs="Arial"/>
          <w:lang w:eastAsia="ja-JP"/>
        </w:rPr>
        <w:tab/>
        <w:t>Traffic-type differentiation for Intra-UE multiplexing</w:t>
      </w:r>
    </w:p>
    <w:p w14:paraId="15C2C3A2" w14:textId="24E8F7C9" w:rsidR="00435DBE"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R1-1900903</w:t>
      </w:r>
      <w:r w:rsidRPr="00616A91">
        <w:rPr>
          <w:rFonts w:ascii="Arial" w:hAnsi="Arial" w:cs="Arial"/>
          <w:lang w:eastAsia="ja-JP"/>
        </w:rPr>
        <w:tab/>
      </w:r>
      <w:r>
        <w:rPr>
          <w:rFonts w:ascii="Arial" w:hAnsi="Arial" w:cs="Arial"/>
          <w:lang w:eastAsia="ja-JP"/>
        </w:rPr>
        <w:tab/>
      </w:r>
      <w:r w:rsidRPr="00616A91">
        <w:rPr>
          <w:rFonts w:ascii="Arial" w:hAnsi="Arial" w:cs="Arial"/>
          <w:lang w:eastAsia="ja-JP"/>
        </w:rPr>
        <w:t>Discussion on Timing Requirements for Industrial IoT</w:t>
      </w:r>
    </w:p>
    <w:p w14:paraId="259E8E88" w14:textId="0EF346F8"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R1-1900934</w:t>
      </w:r>
      <w:r>
        <w:rPr>
          <w:rFonts w:ascii="Arial" w:hAnsi="Arial" w:cs="Arial"/>
          <w:lang w:eastAsia="ja-JP"/>
        </w:rPr>
        <w:tab/>
      </w:r>
      <w:r w:rsidRPr="00616A91">
        <w:rPr>
          <w:rFonts w:ascii="Arial" w:hAnsi="Arial" w:cs="Arial"/>
          <w:lang w:eastAsia="ja-JP"/>
        </w:rPr>
        <w:tab/>
        <w:t>On intra-UE DL/UL prioritization for NR URLLC</w:t>
      </w:r>
    </w:p>
    <w:p w14:paraId="4ECEAE08" w14:textId="25F642F4"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R1-1900935</w:t>
      </w:r>
      <w:r>
        <w:rPr>
          <w:rFonts w:ascii="Arial" w:hAnsi="Arial" w:cs="Arial"/>
          <w:lang w:eastAsia="ja-JP"/>
        </w:rPr>
        <w:tab/>
      </w:r>
      <w:r w:rsidRPr="00616A91">
        <w:rPr>
          <w:rFonts w:ascii="Arial" w:hAnsi="Arial" w:cs="Arial"/>
          <w:lang w:eastAsia="ja-JP"/>
        </w:rPr>
        <w:tab/>
        <w:t>Discussion on the RAN2 LS on TSN requirements evaluation</w:t>
      </w:r>
    </w:p>
    <w:p w14:paraId="69F74358" w14:textId="73736095"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R1-1900936</w:t>
      </w:r>
      <w:r>
        <w:rPr>
          <w:rFonts w:ascii="Arial" w:hAnsi="Arial" w:cs="Arial"/>
          <w:lang w:eastAsia="ja-JP"/>
        </w:rPr>
        <w:tab/>
      </w:r>
      <w:r w:rsidRPr="00616A91">
        <w:rPr>
          <w:rFonts w:ascii="Arial" w:hAnsi="Arial" w:cs="Arial"/>
          <w:lang w:eastAsia="ja-JP"/>
        </w:rPr>
        <w:tab/>
        <w:t>[DRAFT] Reply LS on TSN requirements evaluation</w:t>
      </w:r>
    </w:p>
    <w:p w14:paraId="1876AC85" w14:textId="2514BE49"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R1-1900975</w:t>
      </w:r>
      <w:r>
        <w:rPr>
          <w:rFonts w:ascii="Arial" w:hAnsi="Arial" w:cs="Arial"/>
          <w:lang w:eastAsia="ja-JP"/>
        </w:rPr>
        <w:tab/>
      </w:r>
      <w:r w:rsidRPr="00616A91">
        <w:rPr>
          <w:rFonts w:ascii="Arial" w:hAnsi="Arial" w:cs="Arial"/>
          <w:lang w:eastAsia="ja-JP"/>
        </w:rPr>
        <w:tab/>
        <w:t>UL intra-</w:t>
      </w:r>
      <w:proofErr w:type="gramStart"/>
      <w:r w:rsidRPr="00616A91">
        <w:rPr>
          <w:rFonts w:ascii="Arial" w:hAnsi="Arial" w:cs="Arial"/>
          <w:lang w:eastAsia="ja-JP"/>
        </w:rPr>
        <w:t>UE  transmission</w:t>
      </w:r>
      <w:proofErr w:type="gramEnd"/>
      <w:r w:rsidRPr="00616A91">
        <w:rPr>
          <w:rFonts w:ascii="Arial" w:hAnsi="Arial" w:cs="Arial"/>
          <w:lang w:eastAsia="ja-JP"/>
        </w:rPr>
        <w:t xml:space="preserve"> prioritization/multiplexing</w:t>
      </w:r>
    </w:p>
    <w:p w14:paraId="60C8031A" w14:textId="4A8B2B70"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R1-1901013</w:t>
      </w:r>
      <w:r>
        <w:rPr>
          <w:rFonts w:ascii="Arial" w:hAnsi="Arial" w:cs="Arial"/>
          <w:lang w:eastAsia="ja-JP"/>
        </w:rPr>
        <w:tab/>
      </w:r>
      <w:r w:rsidRPr="00616A91">
        <w:rPr>
          <w:rFonts w:ascii="Arial" w:hAnsi="Arial" w:cs="Arial"/>
          <w:lang w:eastAsia="ja-JP"/>
        </w:rPr>
        <w:tab/>
        <w:t>UL intra-UE transmission prioritization and multiplexing for NR URLLC</w:t>
      </w:r>
    </w:p>
    <w:p w14:paraId="742BD8E7" w14:textId="580E49FE"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R1-1901072</w:t>
      </w:r>
      <w:r>
        <w:rPr>
          <w:rFonts w:ascii="Arial" w:hAnsi="Arial" w:cs="Arial"/>
          <w:lang w:eastAsia="ja-JP"/>
        </w:rPr>
        <w:tab/>
      </w:r>
      <w:r w:rsidRPr="00616A91">
        <w:rPr>
          <w:rFonts w:ascii="Arial" w:hAnsi="Arial" w:cs="Arial"/>
          <w:lang w:eastAsia="ja-JP"/>
        </w:rPr>
        <w:tab/>
        <w:t>Discussion on TSN requirements evaluation</w:t>
      </w:r>
    </w:p>
    <w:p w14:paraId="27D4BF34" w14:textId="37397B1A"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R1-1901073</w:t>
      </w:r>
      <w:r>
        <w:rPr>
          <w:rFonts w:ascii="Arial" w:hAnsi="Arial" w:cs="Arial"/>
          <w:lang w:eastAsia="ja-JP"/>
        </w:rPr>
        <w:tab/>
      </w:r>
      <w:r w:rsidRPr="00616A91">
        <w:rPr>
          <w:rFonts w:ascii="Arial" w:hAnsi="Arial" w:cs="Arial"/>
          <w:lang w:eastAsia="ja-JP"/>
        </w:rPr>
        <w:tab/>
        <w:t>Discussion on intra-UE multiplexing</w:t>
      </w:r>
    </w:p>
    <w:p w14:paraId="3D47A939" w14:textId="25F33653"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R1-1901251</w:t>
      </w:r>
      <w:r>
        <w:rPr>
          <w:rFonts w:ascii="Arial" w:hAnsi="Arial" w:cs="Arial"/>
          <w:lang w:eastAsia="ja-JP"/>
        </w:rPr>
        <w:tab/>
      </w:r>
      <w:r w:rsidRPr="00616A91">
        <w:rPr>
          <w:rFonts w:ascii="Arial" w:hAnsi="Arial" w:cs="Arial"/>
          <w:lang w:eastAsia="ja-JP"/>
        </w:rPr>
        <w:tab/>
        <w:t xml:space="preserve">Discussion on differentiation of </w:t>
      </w:r>
      <w:proofErr w:type="spellStart"/>
      <w:r w:rsidRPr="00616A91">
        <w:rPr>
          <w:rFonts w:ascii="Arial" w:hAnsi="Arial" w:cs="Arial"/>
          <w:lang w:eastAsia="ja-JP"/>
        </w:rPr>
        <w:t>eMBB</w:t>
      </w:r>
      <w:proofErr w:type="spellEnd"/>
      <w:r w:rsidRPr="00616A91">
        <w:rPr>
          <w:rFonts w:ascii="Arial" w:hAnsi="Arial" w:cs="Arial"/>
          <w:lang w:eastAsia="ja-JP"/>
        </w:rPr>
        <w:t xml:space="preserve"> and URLLC services</w:t>
      </w:r>
    </w:p>
    <w:p w14:paraId="0133CA00" w14:textId="7E77E6DD"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R1-1901252</w:t>
      </w:r>
      <w:r>
        <w:rPr>
          <w:rFonts w:ascii="Arial" w:hAnsi="Arial" w:cs="Arial"/>
          <w:lang w:eastAsia="ja-JP"/>
        </w:rPr>
        <w:tab/>
      </w:r>
      <w:r w:rsidRPr="00616A91">
        <w:rPr>
          <w:rFonts w:ascii="Arial" w:hAnsi="Arial" w:cs="Arial"/>
          <w:lang w:eastAsia="ja-JP"/>
        </w:rPr>
        <w:tab/>
        <w:t>Evaluation on TSN requirements</w:t>
      </w:r>
    </w:p>
    <w:p w14:paraId="3AD910C2" w14:textId="58E0AEE2"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R1-1901253</w:t>
      </w:r>
      <w:r>
        <w:rPr>
          <w:rFonts w:ascii="Arial" w:hAnsi="Arial" w:cs="Arial"/>
          <w:lang w:eastAsia="ja-JP"/>
        </w:rPr>
        <w:tab/>
      </w:r>
      <w:r w:rsidRPr="00616A91">
        <w:rPr>
          <w:rFonts w:ascii="Arial" w:hAnsi="Arial" w:cs="Arial"/>
          <w:lang w:eastAsia="ja-JP"/>
        </w:rPr>
        <w:tab/>
        <w:t>Scheduling reliable retransmission</w:t>
      </w:r>
    </w:p>
    <w:p w14:paraId="3464A324" w14:textId="3EA20505"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R1-1901259</w:t>
      </w:r>
      <w:r>
        <w:rPr>
          <w:rFonts w:ascii="Arial" w:hAnsi="Arial" w:cs="Arial"/>
          <w:lang w:eastAsia="ja-JP"/>
        </w:rPr>
        <w:tab/>
      </w:r>
      <w:r w:rsidRPr="00616A91">
        <w:rPr>
          <w:rFonts w:ascii="Arial" w:hAnsi="Arial" w:cs="Arial"/>
          <w:lang w:eastAsia="ja-JP"/>
        </w:rPr>
        <w:tab/>
        <w:t>Draft response to LS on TSN requirements evaluation</w:t>
      </w:r>
    </w:p>
    <w:p w14:paraId="13D37805" w14:textId="68A76063"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R1-1901262</w:t>
      </w:r>
      <w:r>
        <w:rPr>
          <w:rFonts w:ascii="Arial" w:hAnsi="Arial" w:cs="Arial"/>
          <w:lang w:eastAsia="ja-JP"/>
        </w:rPr>
        <w:tab/>
      </w:r>
      <w:r w:rsidRPr="00616A91">
        <w:rPr>
          <w:rFonts w:ascii="Arial" w:hAnsi="Arial" w:cs="Arial"/>
          <w:lang w:eastAsia="ja-JP"/>
        </w:rPr>
        <w:tab/>
        <w:t>Draft response to LS on RAN Impact analysis due to TSN</w:t>
      </w:r>
    </w:p>
    <w:p w14:paraId="7400A752" w14:textId="7829B26B"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R1-1901272</w:t>
      </w:r>
      <w:r>
        <w:rPr>
          <w:rFonts w:ascii="Arial" w:hAnsi="Arial" w:cs="Arial"/>
          <w:lang w:eastAsia="ja-JP"/>
        </w:rPr>
        <w:tab/>
      </w:r>
      <w:r w:rsidRPr="00616A91">
        <w:rPr>
          <w:rFonts w:ascii="Arial" w:hAnsi="Arial" w:cs="Arial"/>
          <w:lang w:eastAsia="ja-JP"/>
        </w:rPr>
        <w:tab/>
        <w:t>Discussion on intra-UE multiplexing</w:t>
      </w:r>
    </w:p>
    <w:p w14:paraId="7C9A6225" w14:textId="08795DE3"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R1-1901334</w:t>
      </w:r>
      <w:r>
        <w:rPr>
          <w:rFonts w:ascii="Arial" w:hAnsi="Arial" w:cs="Arial"/>
          <w:lang w:eastAsia="ja-JP"/>
        </w:rPr>
        <w:tab/>
      </w:r>
      <w:r w:rsidRPr="00616A91">
        <w:rPr>
          <w:rFonts w:ascii="Arial" w:hAnsi="Arial" w:cs="Arial"/>
          <w:lang w:eastAsia="ja-JP"/>
        </w:rPr>
        <w:tab/>
        <w:t xml:space="preserve">TSN evaluations for </w:t>
      </w:r>
      <w:proofErr w:type="spellStart"/>
      <w:r w:rsidRPr="00616A91">
        <w:rPr>
          <w:rFonts w:ascii="Arial" w:hAnsi="Arial" w:cs="Arial"/>
          <w:lang w:eastAsia="ja-JP"/>
        </w:rPr>
        <w:t>IIoT</w:t>
      </w:r>
      <w:proofErr w:type="spellEnd"/>
      <w:r w:rsidRPr="00616A91">
        <w:rPr>
          <w:rFonts w:ascii="Arial" w:hAnsi="Arial" w:cs="Arial"/>
          <w:lang w:eastAsia="ja-JP"/>
        </w:rPr>
        <w:t xml:space="preserve"> requirements</w:t>
      </w:r>
    </w:p>
    <w:p w14:paraId="0C6B3BB7" w14:textId="68A84536"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R1-1901353</w:t>
      </w:r>
      <w:r>
        <w:rPr>
          <w:rFonts w:ascii="Arial" w:hAnsi="Arial" w:cs="Arial"/>
          <w:lang w:eastAsia="ja-JP"/>
        </w:rPr>
        <w:tab/>
      </w:r>
      <w:r w:rsidRPr="00616A91">
        <w:rPr>
          <w:rFonts w:ascii="Arial" w:hAnsi="Arial" w:cs="Arial"/>
          <w:lang w:eastAsia="ja-JP"/>
        </w:rPr>
        <w:tab/>
        <w:t xml:space="preserve">Analysis of Time Synchronization Accuracy over </w:t>
      </w:r>
      <w:proofErr w:type="spellStart"/>
      <w:r w:rsidRPr="00616A91">
        <w:rPr>
          <w:rFonts w:ascii="Arial" w:hAnsi="Arial" w:cs="Arial"/>
          <w:lang w:eastAsia="ja-JP"/>
        </w:rPr>
        <w:t>Uu</w:t>
      </w:r>
      <w:proofErr w:type="spellEnd"/>
      <w:r w:rsidRPr="00616A91">
        <w:rPr>
          <w:rFonts w:ascii="Arial" w:hAnsi="Arial" w:cs="Arial"/>
          <w:lang w:eastAsia="ja-JP"/>
        </w:rPr>
        <w:t xml:space="preserve"> Interface</w:t>
      </w:r>
    </w:p>
    <w:p w14:paraId="08DE95DA" w14:textId="1A741C62"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R1-1901387</w:t>
      </w:r>
      <w:r>
        <w:rPr>
          <w:rFonts w:ascii="Arial" w:hAnsi="Arial" w:cs="Arial"/>
          <w:lang w:eastAsia="ja-JP"/>
        </w:rPr>
        <w:tab/>
      </w:r>
      <w:r w:rsidRPr="00616A91">
        <w:rPr>
          <w:rFonts w:ascii="Arial" w:hAnsi="Arial" w:cs="Arial"/>
          <w:lang w:eastAsia="ja-JP"/>
        </w:rPr>
        <w:tab/>
        <w:t>Summary of evaluations on TSN reliability, latency and synchronization accuracy</w:t>
      </w:r>
    </w:p>
    <w:p w14:paraId="5E2792C7" w14:textId="7371A76D"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R1-1901388</w:t>
      </w:r>
      <w:r>
        <w:rPr>
          <w:rFonts w:ascii="Arial" w:hAnsi="Arial" w:cs="Arial"/>
          <w:lang w:eastAsia="ja-JP"/>
        </w:rPr>
        <w:tab/>
      </w:r>
      <w:r w:rsidRPr="00616A91">
        <w:rPr>
          <w:rFonts w:ascii="Arial" w:hAnsi="Arial" w:cs="Arial"/>
          <w:lang w:eastAsia="ja-JP"/>
        </w:rPr>
        <w:tab/>
        <w:t>Summary of Discussions on UL/DL Intra-UE Prioritization/Multiplexing</w:t>
      </w:r>
    </w:p>
    <w:p w14:paraId="2F36BA2E" w14:textId="6A30F9E8"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R1-1901399</w:t>
      </w:r>
      <w:r>
        <w:rPr>
          <w:rFonts w:ascii="Arial" w:hAnsi="Arial" w:cs="Arial"/>
          <w:lang w:eastAsia="ja-JP"/>
        </w:rPr>
        <w:tab/>
      </w:r>
      <w:r w:rsidRPr="00616A91">
        <w:rPr>
          <w:rFonts w:ascii="Arial" w:hAnsi="Arial" w:cs="Arial"/>
          <w:lang w:eastAsia="ja-JP"/>
        </w:rPr>
        <w:tab/>
        <w:t>Summary of remaining details on evaluation assumptions and evaluation results</w:t>
      </w:r>
    </w:p>
    <w:p w14:paraId="6191410A" w14:textId="73F0161D"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R1-1901428</w:t>
      </w:r>
      <w:r>
        <w:rPr>
          <w:rFonts w:ascii="Arial" w:hAnsi="Arial" w:cs="Arial"/>
          <w:lang w:eastAsia="ja-JP"/>
        </w:rPr>
        <w:tab/>
      </w:r>
      <w:r w:rsidRPr="00616A91">
        <w:rPr>
          <w:rFonts w:ascii="Arial" w:hAnsi="Arial" w:cs="Arial"/>
          <w:lang w:eastAsia="ja-JP"/>
        </w:rPr>
        <w:tab/>
        <w:t>Summary of Offline Discussions on UL/DL Intra-UE Prioritization/Multiplexing</w:t>
      </w:r>
    </w:p>
    <w:p w14:paraId="33137CBF" w14:textId="5C8D58C2"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R1-1901431</w:t>
      </w:r>
      <w:r>
        <w:rPr>
          <w:rFonts w:ascii="Arial" w:hAnsi="Arial" w:cs="Arial"/>
          <w:lang w:eastAsia="ja-JP"/>
        </w:rPr>
        <w:tab/>
      </w:r>
      <w:r w:rsidRPr="00616A91">
        <w:rPr>
          <w:rFonts w:ascii="Arial" w:hAnsi="Arial" w:cs="Arial"/>
          <w:lang w:eastAsia="ja-JP"/>
        </w:rPr>
        <w:tab/>
        <w:t>[DRAFT] Reply LS on TSN requirements evaluation</w:t>
      </w:r>
    </w:p>
    <w:p w14:paraId="1852FB63" w14:textId="1D117355"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R1-1901436</w:t>
      </w:r>
      <w:r>
        <w:rPr>
          <w:rFonts w:ascii="Arial" w:hAnsi="Arial" w:cs="Arial"/>
          <w:lang w:eastAsia="ja-JP"/>
        </w:rPr>
        <w:tab/>
      </w:r>
      <w:r w:rsidRPr="00616A91">
        <w:rPr>
          <w:rFonts w:ascii="Arial" w:hAnsi="Arial" w:cs="Arial"/>
          <w:lang w:eastAsia="ja-JP"/>
        </w:rPr>
        <w:tab/>
        <w:t>Summary of evaluations on TSN reliability, latency and synchronization accuracy</w:t>
      </w:r>
    </w:p>
    <w:p w14:paraId="4282B691" w14:textId="418248BD" w:rsidR="00616A91" w:rsidRP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R1-1901456</w:t>
      </w:r>
      <w:r>
        <w:rPr>
          <w:rFonts w:ascii="Arial" w:hAnsi="Arial" w:cs="Arial"/>
          <w:lang w:eastAsia="ja-JP"/>
        </w:rPr>
        <w:tab/>
      </w:r>
      <w:r w:rsidRPr="00616A91">
        <w:rPr>
          <w:rFonts w:ascii="Arial" w:hAnsi="Arial" w:cs="Arial"/>
          <w:lang w:eastAsia="ja-JP"/>
        </w:rPr>
        <w:tab/>
        <w:t>Summary#2 of evaluations on TSN reliability, latency and synchronization accuracy</w:t>
      </w:r>
    </w:p>
    <w:p w14:paraId="1FBE8D39" w14:textId="3E2D51BA"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R1-1901461</w:t>
      </w:r>
      <w:r>
        <w:rPr>
          <w:rFonts w:ascii="Arial" w:hAnsi="Arial" w:cs="Arial"/>
          <w:lang w:eastAsia="ja-JP"/>
        </w:rPr>
        <w:tab/>
      </w:r>
      <w:r w:rsidRPr="00616A91">
        <w:rPr>
          <w:rFonts w:ascii="Arial" w:hAnsi="Arial" w:cs="Arial"/>
          <w:lang w:eastAsia="ja-JP"/>
        </w:rPr>
        <w:tab/>
        <w:t>[DRAFT] Reply LS on TSN requirements evaluation</w:t>
      </w:r>
    </w:p>
    <w:p w14:paraId="67926DC9" w14:textId="2CF3561F" w:rsidR="00616A91" w:rsidRDefault="00616A91" w:rsidP="00616A91">
      <w:pPr>
        <w:overflowPunct/>
        <w:autoSpaceDE/>
        <w:autoSpaceDN/>
        <w:snapToGrid w:val="0"/>
        <w:spacing w:after="0"/>
        <w:textAlignment w:val="auto"/>
        <w:rPr>
          <w:rFonts w:ascii="Arial" w:hAnsi="Arial" w:cs="Arial"/>
          <w:lang w:eastAsia="ja-JP"/>
        </w:rPr>
      </w:pPr>
      <w:r w:rsidRPr="00616A91">
        <w:rPr>
          <w:rFonts w:ascii="Arial" w:hAnsi="Arial" w:cs="Arial"/>
          <w:lang w:eastAsia="ja-JP"/>
        </w:rPr>
        <w:t>R1-1901470</w:t>
      </w:r>
      <w:r>
        <w:rPr>
          <w:rFonts w:ascii="Arial" w:hAnsi="Arial" w:cs="Arial"/>
          <w:lang w:eastAsia="ja-JP"/>
        </w:rPr>
        <w:tab/>
      </w:r>
      <w:r w:rsidRPr="00616A91">
        <w:rPr>
          <w:rFonts w:ascii="Arial" w:hAnsi="Arial" w:cs="Arial"/>
          <w:lang w:eastAsia="ja-JP"/>
        </w:rPr>
        <w:tab/>
        <w:t>Reply LS on TSN requirements evaluation</w:t>
      </w:r>
    </w:p>
    <w:p w14:paraId="0E3BA07B" w14:textId="20885186" w:rsidR="00616A91" w:rsidRDefault="00616A91" w:rsidP="00616A91">
      <w:pPr>
        <w:overflowPunct/>
        <w:autoSpaceDE/>
        <w:autoSpaceDN/>
        <w:snapToGrid w:val="0"/>
        <w:spacing w:after="0"/>
        <w:textAlignment w:val="auto"/>
        <w:rPr>
          <w:rFonts w:ascii="Arial" w:hAnsi="Arial" w:cs="Arial"/>
          <w:lang w:eastAsia="ja-JP"/>
        </w:rPr>
      </w:pPr>
    </w:p>
    <w:p w14:paraId="102FEC18" w14:textId="0D740EF7" w:rsidR="009D66DA" w:rsidRPr="00723A99" w:rsidRDefault="00000E02" w:rsidP="009D66DA">
      <w:pPr>
        <w:overflowPunct/>
        <w:autoSpaceDE/>
        <w:autoSpaceDN/>
        <w:snapToGrid w:val="0"/>
        <w:spacing w:after="0"/>
        <w:textAlignment w:val="auto"/>
        <w:rPr>
          <w:rFonts w:ascii="Arial" w:hAnsi="Arial" w:cs="Arial"/>
          <w:b/>
          <w:lang w:eastAsia="ja-JP"/>
        </w:rPr>
      </w:pPr>
      <w:r w:rsidRPr="00723A99">
        <w:rPr>
          <w:rFonts w:ascii="Arial" w:hAnsi="Arial" w:cs="Arial"/>
          <w:b/>
          <w:lang w:eastAsia="ja-JP"/>
        </w:rPr>
        <w:t>RAN1#96</w:t>
      </w:r>
      <w:r w:rsidR="00435DBE" w:rsidRPr="00723A99">
        <w:rPr>
          <w:rFonts w:ascii="Arial" w:hAnsi="Arial" w:cs="Arial"/>
          <w:b/>
          <w:lang w:eastAsia="ja-JP"/>
        </w:rPr>
        <w:t>:</w:t>
      </w:r>
    </w:p>
    <w:p w14:paraId="0EAF6075" w14:textId="3F06FE78"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R1-1901698</w:t>
      </w:r>
      <w:r>
        <w:rPr>
          <w:rFonts w:ascii="Arial" w:hAnsi="Arial" w:cs="Arial"/>
          <w:lang w:eastAsia="ja-JP"/>
        </w:rPr>
        <w:tab/>
      </w:r>
      <w:r w:rsidRPr="00723A99">
        <w:rPr>
          <w:rFonts w:ascii="Arial" w:hAnsi="Arial" w:cs="Arial"/>
          <w:lang w:eastAsia="ja-JP"/>
        </w:rPr>
        <w:tab/>
        <w:t>UL intra UE Tx prioritization for URLLC</w:t>
      </w:r>
    </w:p>
    <w:p w14:paraId="7914165B" w14:textId="0A5D19F0"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R1-1901699</w:t>
      </w:r>
      <w:r>
        <w:rPr>
          <w:rFonts w:ascii="Arial" w:hAnsi="Arial" w:cs="Arial"/>
          <w:lang w:eastAsia="ja-JP"/>
        </w:rPr>
        <w:tab/>
      </w:r>
      <w:r w:rsidRPr="00723A99">
        <w:rPr>
          <w:rFonts w:ascii="Arial" w:hAnsi="Arial" w:cs="Arial"/>
          <w:lang w:eastAsia="ja-JP"/>
        </w:rPr>
        <w:tab/>
        <w:t>DL intra UE Tx prioritization for URLLC</w:t>
      </w:r>
    </w:p>
    <w:p w14:paraId="12AAA78F" w14:textId="30B8C595"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R1-1901700</w:t>
      </w:r>
      <w:r>
        <w:rPr>
          <w:rFonts w:ascii="Arial" w:hAnsi="Arial" w:cs="Arial"/>
          <w:lang w:eastAsia="ja-JP"/>
        </w:rPr>
        <w:tab/>
      </w:r>
      <w:r w:rsidRPr="00723A99">
        <w:rPr>
          <w:rFonts w:ascii="Arial" w:hAnsi="Arial" w:cs="Arial"/>
          <w:lang w:eastAsia="ja-JP"/>
        </w:rPr>
        <w:tab/>
        <w:t>Power control enhancements for UL intra-UE multiplexing</w:t>
      </w:r>
    </w:p>
    <w:p w14:paraId="37EACE39" w14:textId="3B80C437"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R1-1901774</w:t>
      </w:r>
      <w:r>
        <w:rPr>
          <w:rFonts w:ascii="Arial" w:hAnsi="Arial" w:cs="Arial"/>
          <w:lang w:eastAsia="ja-JP"/>
        </w:rPr>
        <w:tab/>
      </w:r>
      <w:r w:rsidRPr="00723A99">
        <w:rPr>
          <w:rFonts w:ascii="Arial" w:hAnsi="Arial" w:cs="Arial"/>
          <w:lang w:eastAsia="ja-JP"/>
        </w:rPr>
        <w:tab/>
        <w:t>Discussion on intra-UE multiplexing</w:t>
      </w:r>
    </w:p>
    <w:p w14:paraId="45F6402A" w14:textId="55F438B6"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R1-1901828</w:t>
      </w:r>
      <w:r>
        <w:rPr>
          <w:rFonts w:ascii="Arial" w:hAnsi="Arial" w:cs="Arial"/>
          <w:lang w:eastAsia="ja-JP"/>
        </w:rPr>
        <w:tab/>
      </w:r>
      <w:r w:rsidRPr="00723A99">
        <w:rPr>
          <w:rFonts w:ascii="Arial" w:hAnsi="Arial" w:cs="Arial"/>
          <w:lang w:eastAsia="ja-JP"/>
        </w:rPr>
        <w:tab/>
        <w:t>Intra-UE multiplexing and prioritization between mixed traffic priorities</w:t>
      </w:r>
    </w:p>
    <w:p w14:paraId="130874D6" w14:textId="153089F1"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R1-1901917</w:t>
      </w:r>
      <w:r>
        <w:rPr>
          <w:rFonts w:ascii="Arial" w:hAnsi="Arial" w:cs="Arial"/>
          <w:lang w:eastAsia="ja-JP"/>
        </w:rPr>
        <w:tab/>
      </w:r>
      <w:r w:rsidRPr="00723A99">
        <w:rPr>
          <w:rFonts w:ascii="Arial" w:hAnsi="Arial" w:cs="Arial"/>
          <w:lang w:eastAsia="ja-JP"/>
        </w:rPr>
        <w:tab/>
        <w:t>On intra-UE DL/UL prioritization for NR URLLC</w:t>
      </w:r>
    </w:p>
    <w:p w14:paraId="4676E698" w14:textId="0228A4A4"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R1-1901918</w:t>
      </w:r>
      <w:r>
        <w:rPr>
          <w:rFonts w:ascii="Arial" w:hAnsi="Arial" w:cs="Arial"/>
          <w:lang w:eastAsia="ja-JP"/>
        </w:rPr>
        <w:tab/>
      </w:r>
      <w:r w:rsidRPr="00723A99">
        <w:rPr>
          <w:rFonts w:ascii="Arial" w:hAnsi="Arial" w:cs="Arial"/>
          <w:lang w:eastAsia="ja-JP"/>
        </w:rPr>
        <w:tab/>
        <w:t>Text proposal for TSN requirements evaluation</w:t>
      </w:r>
    </w:p>
    <w:p w14:paraId="5A793F8A" w14:textId="6C40E2FE"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R1-1902008</w:t>
      </w:r>
      <w:r>
        <w:rPr>
          <w:rFonts w:ascii="Arial" w:hAnsi="Arial" w:cs="Arial"/>
          <w:lang w:eastAsia="ja-JP"/>
        </w:rPr>
        <w:tab/>
      </w:r>
      <w:r w:rsidRPr="00723A99">
        <w:rPr>
          <w:rFonts w:ascii="Arial" w:hAnsi="Arial" w:cs="Arial"/>
          <w:lang w:eastAsia="ja-JP"/>
        </w:rPr>
        <w:tab/>
        <w:t>Discussion on intra-UE multiplexing scenarios</w:t>
      </w:r>
    </w:p>
    <w:p w14:paraId="788787AB" w14:textId="10512C0E"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R1-1902051</w:t>
      </w:r>
      <w:r>
        <w:rPr>
          <w:rFonts w:ascii="Arial" w:hAnsi="Arial" w:cs="Arial"/>
          <w:lang w:eastAsia="ja-JP"/>
        </w:rPr>
        <w:tab/>
      </w:r>
      <w:r w:rsidRPr="00723A99">
        <w:rPr>
          <w:rFonts w:ascii="Arial" w:hAnsi="Arial" w:cs="Arial"/>
          <w:lang w:eastAsia="ja-JP"/>
        </w:rPr>
        <w:tab/>
        <w:t>Intra-UE prioritization for NR URLLC</w:t>
      </w:r>
    </w:p>
    <w:p w14:paraId="026C929A" w14:textId="1513D05B"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R1-1902182</w:t>
      </w:r>
      <w:r>
        <w:rPr>
          <w:rFonts w:ascii="Arial" w:hAnsi="Arial" w:cs="Arial"/>
          <w:lang w:eastAsia="ja-JP"/>
        </w:rPr>
        <w:tab/>
      </w:r>
      <w:r w:rsidRPr="00723A99">
        <w:rPr>
          <w:rFonts w:ascii="Arial" w:hAnsi="Arial" w:cs="Arial"/>
          <w:lang w:eastAsia="ja-JP"/>
        </w:rPr>
        <w:tab/>
        <w:t>Considerations on UL Intra-UE Tx Multiplexing</w:t>
      </w:r>
    </w:p>
    <w:p w14:paraId="1A40CB94" w14:textId="342D0089"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R1-1902302</w:t>
      </w:r>
      <w:r>
        <w:rPr>
          <w:rFonts w:ascii="Arial" w:hAnsi="Arial" w:cs="Arial"/>
          <w:lang w:eastAsia="ja-JP"/>
        </w:rPr>
        <w:tab/>
      </w:r>
      <w:r w:rsidRPr="00723A99">
        <w:rPr>
          <w:rFonts w:ascii="Arial" w:hAnsi="Arial" w:cs="Arial"/>
          <w:lang w:eastAsia="ja-JP"/>
        </w:rPr>
        <w:tab/>
        <w:t>Discussion on intra-UE multiplexing</w:t>
      </w:r>
    </w:p>
    <w:p w14:paraId="42CEB7FF" w14:textId="3D7A5A91"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R1-1902337</w:t>
      </w:r>
      <w:r>
        <w:rPr>
          <w:rFonts w:ascii="Arial" w:hAnsi="Arial" w:cs="Arial"/>
          <w:lang w:eastAsia="ja-JP"/>
        </w:rPr>
        <w:tab/>
      </w:r>
      <w:r w:rsidRPr="00723A99">
        <w:rPr>
          <w:rFonts w:ascii="Arial" w:hAnsi="Arial" w:cs="Arial"/>
          <w:lang w:eastAsia="ja-JP"/>
        </w:rPr>
        <w:tab/>
        <w:t>Discussion on intra-UE multiplexing</w:t>
      </w:r>
    </w:p>
    <w:p w14:paraId="0F758A35" w14:textId="19F13B81"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R1-1902398</w:t>
      </w:r>
      <w:r>
        <w:rPr>
          <w:rFonts w:ascii="Arial" w:hAnsi="Arial" w:cs="Arial"/>
          <w:lang w:eastAsia="ja-JP"/>
        </w:rPr>
        <w:tab/>
      </w:r>
      <w:r w:rsidRPr="00723A99">
        <w:rPr>
          <w:rFonts w:ascii="Arial" w:hAnsi="Arial" w:cs="Arial"/>
          <w:lang w:eastAsia="ja-JP"/>
        </w:rPr>
        <w:tab/>
        <w:t>Discussion on intra-UE Tx prioritization/multiplexing</w:t>
      </w:r>
    </w:p>
    <w:p w14:paraId="2B43BB31" w14:textId="56847AA3"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R1-1902442</w:t>
      </w:r>
      <w:r>
        <w:rPr>
          <w:rFonts w:ascii="Arial" w:hAnsi="Arial" w:cs="Arial"/>
          <w:lang w:eastAsia="ja-JP"/>
        </w:rPr>
        <w:tab/>
      </w:r>
      <w:r w:rsidRPr="00723A99">
        <w:rPr>
          <w:rFonts w:ascii="Arial" w:hAnsi="Arial" w:cs="Arial"/>
          <w:lang w:eastAsia="ja-JP"/>
        </w:rPr>
        <w:tab/>
        <w:t>Views on intra-UE DL prioritization for URLLC</w:t>
      </w:r>
    </w:p>
    <w:p w14:paraId="60711985" w14:textId="33619097"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R1-1902499</w:t>
      </w:r>
      <w:r>
        <w:rPr>
          <w:rFonts w:ascii="Arial" w:hAnsi="Arial" w:cs="Arial"/>
          <w:lang w:eastAsia="ja-JP"/>
        </w:rPr>
        <w:tab/>
      </w:r>
      <w:r w:rsidRPr="00723A99">
        <w:rPr>
          <w:rFonts w:ascii="Arial" w:hAnsi="Arial" w:cs="Arial"/>
          <w:lang w:eastAsia="ja-JP"/>
        </w:rPr>
        <w:tab/>
        <w:t xml:space="preserve">On enhancements to intra-UE multiplexing for </w:t>
      </w:r>
      <w:proofErr w:type="spellStart"/>
      <w:r w:rsidRPr="00723A99">
        <w:rPr>
          <w:rFonts w:ascii="Arial" w:hAnsi="Arial" w:cs="Arial"/>
          <w:lang w:eastAsia="ja-JP"/>
        </w:rPr>
        <w:t>IIoT</w:t>
      </w:r>
      <w:proofErr w:type="spellEnd"/>
    </w:p>
    <w:p w14:paraId="6DECF189" w14:textId="40F4AE5F"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R1-1902612</w:t>
      </w:r>
      <w:r>
        <w:rPr>
          <w:rFonts w:ascii="Arial" w:hAnsi="Arial" w:cs="Arial"/>
          <w:lang w:eastAsia="ja-JP"/>
        </w:rPr>
        <w:tab/>
      </w:r>
      <w:r w:rsidRPr="00723A99">
        <w:rPr>
          <w:rFonts w:ascii="Arial" w:hAnsi="Arial" w:cs="Arial"/>
          <w:lang w:eastAsia="ja-JP"/>
        </w:rPr>
        <w:tab/>
        <w:t>Intra-UE Prioritization/Multiplexing for Scenarios 2-5</w:t>
      </w:r>
    </w:p>
    <w:p w14:paraId="35FAF607" w14:textId="05D2513A"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R1-1902613</w:t>
      </w:r>
      <w:r>
        <w:rPr>
          <w:rFonts w:ascii="Arial" w:hAnsi="Arial" w:cs="Arial"/>
          <w:lang w:eastAsia="ja-JP"/>
        </w:rPr>
        <w:tab/>
      </w:r>
      <w:r w:rsidRPr="00723A99">
        <w:rPr>
          <w:rFonts w:ascii="Arial" w:hAnsi="Arial" w:cs="Arial"/>
          <w:lang w:eastAsia="ja-JP"/>
        </w:rPr>
        <w:tab/>
        <w:t>L1/PHY Impacts for Intra-UE prioritization/multiplexing scenarios 6-7</w:t>
      </w:r>
    </w:p>
    <w:p w14:paraId="77BD3BB0" w14:textId="6357D46E"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lastRenderedPageBreak/>
        <w:t>R1-1902810</w:t>
      </w:r>
      <w:r>
        <w:rPr>
          <w:rFonts w:ascii="Arial" w:hAnsi="Arial" w:cs="Arial"/>
          <w:lang w:eastAsia="ja-JP"/>
        </w:rPr>
        <w:tab/>
      </w:r>
      <w:r w:rsidRPr="00723A99">
        <w:rPr>
          <w:rFonts w:ascii="Arial" w:hAnsi="Arial" w:cs="Arial"/>
          <w:lang w:eastAsia="ja-JP"/>
        </w:rPr>
        <w:tab/>
        <w:t>UL intra-UE transmission prioritization/multiplexing</w:t>
      </w:r>
    </w:p>
    <w:p w14:paraId="31A7C447" w14:textId="7082C1F5"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R1-1902839</w:t>
      </w:r>
      <w:r w:rsidRPr="00723A99">
        <w:rPr>
          <w:rFonts w:ascii="Arial" w:hAnsi="Arial" w:cs="Arial"/>
          <w:lang w:eastAsia="ja-JP"/>
        </w:rPr>
        <w:tab/>
      </w:r>
      <w:r>
        <w:rPr>
          <w:rFonts w:ascii="Arial" w:hAnsi="Arial" w:cs="Arial"/>
          <w:lang w:eastAsia="ja-JP"/>
        </w:rPr>
        <w:tab/>
      </w:r>
      <w:r w:rsidRPr="00723A99">
        <w:rPr>
          <w:rFonts w:ascii="Arial" w:hAnsi="Arial" w:cs="Arial"/>
          <w:lang w:eastAsia="ja-JP"/>
        </w:rPr>
        <w:t>Views on pre-emption for UL intra UE Tx multiplexing</w:t>
      </w:r>
    </w:p>
    <w:p w14:paraId="0C219CA8" w14:textId="3B7D66B0"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R1-1902876</w:t>
      </w:r>
      <w:r w:rsidRPr="00723A99">
        <w:rPr>
          <w:rFonts w:ascii="Arial" w:hAnsi="Arial" w:cs="Arial"/>
          <w:lang w:eastAsia="ja-JP"/>
        </w:rPr>
        <w:tab/>
      </w:r>
      <w:r>
        <w:rPr>
          <w:rFonts w:ascii="Arial" w:hAnsi="Arial" w:cs="Arial"/>
          <w:lang w:eastAsia="ja-JP"/>
        </w:rPr>
        <w:tab/>
      </w:r>
      <w:r w:rsidRPr="00723A99">
        <w:rPr>
          <w:rFonts w:ascii="Arial" w:hAnsi="Arial" w:cs="Arial"/>
          <w:lang w:eastAsia="ja-JP"/>
        </w:rPr>
        <w:t>UL intra-UE transmission prioritization and multiplexing for NR URLLC</w:t>
      </w:r>
    </w:p>
    <w:p w14:paraId="008389BD" w14:textId="54D948E6"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R1-1903010</w:t>
      </w:r>
      <w:r>
        <w:rPr>
          <w:rFonts w:ascii="Arial" w:hAnsi="Arial" w:cs="Arial"/>
          <w:lang w:eastAsia="ja-JP"/>
        </w:rPr>
        <w:tab/>
      </w:r>
      <w:r w:rsidRPr="00723A99">
        <w:rPr>
          <w:rFonts w:ascii="Arial" w:hAnsi="Arial" w:cs="Arial"/>
          <w:lang w:eastAsia="ja-JP"/>
        </w:rPr>
        <w:tab/>
        <w:t>PHY-layer differentiation for Intra-UE multiplexing</w:t>
      </w:r>
    </w:p>
    <w:p w14:paraId="5147CDAF" w14:textId="2ECE8D07"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R1-1903081</w:t>
      </w:r>
      <w:r>
        <w:rPr>
          <w:rFonts w:ascii="Arial" w:hAnsi="Arial" w:cs="Arial"/>
          <w:lang w:eastAsia="ja-JP"/>
        </w:rPr>
        <w:tab/>
      </w:r>
      <w:r w:rsidRPr="00723A99">
        <w:rPr>
          <w:rFonts w:ascii="Arial" w:hAnsi="Arial" w:cs="Arial"/>
          <w:lang w:eastAsia="ja-JP"/>
        </w:rPr>
        <w:tab/>
        <w:t>Intra-UE transmission prioritization and multiplexing</w:t>
      </w:r>
    </w:p>
    <w:p w14:paraId="4AAA8AFE" w14:textId="4505077B"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R1-1903082</w:t>
      </w:r>
      <w:r>
        <w:rPr>
          <w:rFonts w:ascii="Arial" w:hAnsi="Arial" w:cs="Arial"/>
          <w:lang w:eastAsia="ja-JP"/>
        </w:rPr>
        <w:tab/>
      </w:r>
      <w:r w:rsidRPr="00723A99">
        <w:rPr>
          <w:rFonts w:ascii="Arial" w:hAnsi="Arial" w:cs="Arial"/>
          <w:lang w:eastAsia="ja-JP"/>
        </w:rPr>
        <w:tab/>
        <w:t>DL intra-UE transmission prioritization and multiplexing</w:t>
      </w:r>
    </w:p>
    <w:p w14:paraId="0BA2FE1B" w14:textId="6CFCCD87"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R1-1903157</w:t>
      </w:r>
      <w:r>
        <w:rPr>
          <w:rFonts w:ascii="Arial" w:hAnsi="Arial" w:cs="Arial"/>
          <w:lang w:eastAsia="ja-JP"/>
        </w:rPr>
        <w:tab/>
      </w:r>
      <w:r w:rsidRPr="00723A99">
        <w:rPr>
          <w:rFonts w:ascii="Arial" w:hAnsi="Arial" w:cs="Arial"/>
          <w:lang w:eastAsia="ja-JP"/>
        </w:rPr>
        <w:tab/>
        <w:t>On Intra-UE prioritization</w:t>
      </w:r>
    </w:p>
    <w:p w14:paraId="06FAFE65" w14:textId="396597B3"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R1-1903369</w:t>
      </w:r>
      <w:r>
        <w:rPr>
          <w:rFonts w:ascii="Arial" w:hAnsi="Arial" w:cs="Arial"/>
          <w:lang w:eastAsia="ja-JP"/>
        </w:rPr>
        <w:tab/>
      </w:r>
      <w:r w:rsidRPr="00723A99">
        <w:rPr>
          <w:rFonts w:ascii="Arial" w:hAnsi="Arial" w:cs="Arial"/>
          <w:lang w:eastAsia="ja-JP"/>
        </w:rPr>
        <w:tab/>
        <w:t>Summary of contributions on UL/DL intra-UE prioritization/multiplexing</w:t>
      </w:r>
    </w:p>
    <w:p w14:paraId="65FE1F16" w14:textId="097977FC"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R1-1903437</w:t>
      </w:r>
      <w:r>
        <w:rPr>
          <w:rFonts w:ascii="Arial" w:hAnsi="Arial" w:cs="Arial"/>
          <w:lang w:eastAsia="ja-JP"/>
        </w:rPr>
        <w:tab/>
      </w:r>
      <w:r w:rsidRPr="00723A99">
        <w:rPr>
          <w:rFonts w:ascii="Arial" w:hAnsi="Arial" w:cs="Arial"/>
          <w:lang w:eastAsia="ja-JP"/>
        </w:rPr>
        <w:tab/>
        <w:t>Text proposal for TSN requirements evaluation</w:t>
      </w:r>
    </w:p>
    <w:p w14:paraId="60FB8A3F" w14:textId="13FCBCBE"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R1-1903535</w:t>
      </w:r>
      <w:r>
        <w:rPr>
          <w:rFonts w:ascii="Arial" w:hAnsi="Arial" w:cs="Arial"/>
          <w:lang w:eastAsia="ja-JP"/>
        </w:rPr>
        <w:tab/>
      </w:r>
      <w:r w:rsidRPr="00723A99">
        <w:rPr>
          <w:rFonts w:ascii="Arial" w:hAnsi="Arial" w:cs="Arial"/>
          <w:lang w:eastAsia="ja-JP"/>
        </w:rPr>
        <w:tab/>
        <w:t>Summary of Wednesday offline discussion on UL/DL intra-UE prioritization/multiplexing</w:t>
      </w:r>
    </w:p>
    <w:p w14:paraId="2CF38B5F" w14:textId="61E16F5B"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R1-1903712</w:t>
      </w:r>
      <w:r>
        <w:rPr>
          <w:rFonts w:ascii="Arial" w:hAnsi="Arial" w:cs="Arial"/>
          <w:lang w:eastAsia="ja-JP"/>
        </w:rPr>
        <w:tab/>
      </w:r>
      <w:r w:rsidRPr="00723A99">
        <w:rPr>
          <w:rFonts w:ascii="Arial" w:hAnsi="Arial" w:cs="Arial"/>
          <w:lang w:eastAsia="ja-JP"/>
        </w:rPr>
        <w:tab/>
        <w:t>Text proposal for TSN requirements evaluation</w:t>
      </w:r>
    </w:p>
    <w:p w14:paraId="1636985A" w14:textId="2079E7F4"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R1-1903766</w:t>
      </w:r>
      <w:r>
        <w:rPr>
          <w:rFonts w:ascii="Arial" w:hAnsi="Arial" w:cs="Arial"/>
          <w:lang w:eastAsia="ja-JP"/>
        </w:rPr>
        <w:tab/>
      </w:r>
      <w:r w:rsidRPr="00723A99">
        <w:rPr>
          <w:rFonts w:ascii="Arial" w:hAnsi="Arial" w:cs="Arial"/>
          <w:lang w:eastAsia="ja-JP"/>
        </w:rPr>
        <w:tab/>
        <w:t>Summary of Thursday offline discussion on UL/DL intra-UE prioritization/multiplexing</w:t>
      </w:r>
    </w:p>
    <w:p w14:paraId="477F6A32" w14:textId="7FC432B6" w:rsidR="00723A99" w:rsidRP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R1-1903767</w:t>
      </w:r>
      <w:r>
        <w:rPr>
          <w:rFonts w:ascii="Arial" w:hAnsi="Arial" w:cs="Arial"/>
          <w:lang w:eastAsia="ja-JP"/>
        </w:rPr>
        <w:tab/>
      </w:r>
      <w:r w:rsidRPr="00723A99">
        <w:rPr>
          <w:rFonts w:ascii="Arial" w:hAnsi="Arial" w:cs="Arial"/>
          <w:lang w:eastAsia="ja-JP"/>
        </w:rPr>
        <w:tab/>
        <w:t>Text proposal on UL/DL intra-UE prioritization/multiplexing for TR 38.825</w:t>
      </w:r>
    </w:p>
    <w:p w14:paraId="386EE110" w14:textId="24DA5D5D" w:rsidR="00723A99" w:rsidRDefault="00723A99" w:rsidP="00723A99">
      <w:pPr>
        <w:overflowPunct/>
        <w:autoSpaceDE/>
        <w:autoSpaceDN/>
        <w:snapToGrid w:val="0"/>
        <w:spacing w:after="0"/>
        <w:textAlignment w:val="auto"/>
        <w:rPr>
          <w:rFonts w:ascii="Arial" w:hAnsi="Arial" w:cs="Arial"/>
          <w:lang w:eastAsia="ja-JP"/>
        </w:rPr>
      </w:pPr>
      <w:r w:rsidRPr="00723A99">
        <w:rPr>
          <w:rFonts w:ascii="Arial" w:hAnsi="Arial" w:cs="Arial"/>
          <w:lang w:eastAsia="ja-JP"/>
        </w:rPr>
        <w:t>R1-1903818</w:t>
      </w:r>
      <w:r>
        <w:rPr>
          <w:rFonts w:ascii="Arial" w:hAnsi="Arial" w:cs="Arial"/>
          <w:lang w:eastAsia="ja-JP"/>
        </w:rPr>
        <w:tab/>
      </w:r>
      <w:r w:rsidRPr="00723A99">
        <w:rPr>
          <w:rFonts w:ascii="Arial" w:hAnsi="Arial" w:cs="Arial"/>
          <w:lang w:eastAsia="ja-JP"/>
        </w:rPr>
        <w:tab/>
        <w:t>Summary of Friday offline discussion on UL/DL intra-UE prioritization/multiplexing</w:t>
      </w:r>
    </w:p>
    <w:p w14:paraId="01DF4F4E" w14:textId="77777777" w:rsidR="00000E02" w:rsidRDefault="00000E02" w:rsidP="00000E02">
      <w:pPr>
        <w:overflowPunct/>
        <w:autoSpaceDE/>
        <w:autoSpaceDN/>
        <w:snapToGrid w:val="0"/>
        <w:spacing w:after="0"/>
        <w:textAlignment w:val="auto"/>
        <w:rPr>
          <w:rFonts w:ascii="Arial" w:hAnsi="Arial" w:cs="Arial"/>
          <w:lang w:eastAsia="ja-JP"/>
        </w:rPr>
      </w:pPr>
    </w:p>
    <w:p w14:paraId="1B5F30A0" w14:textId="3CDFF3E6" w:rsidR="00000E02" w:rsidRPr="00000E02" w:rsidRDefault="00000E02" w:rsidP="00000E02">
      <w:pPr>
        <w:overflowPunct/>
        <w:autoSpaceDE/>
        <w:autoSpaceDN/>
        <w:snapToGrid w:val="0"/>
        <w:spacing w:after="0"/>
        <w:textAlignment w:val="auto"/>
        <w:rPr>
          <w:rFonts w:ascii="Arial" w:hAnsi="Arial" w:cs="Arial"/>
          <w:lang w:eastAsia="ja-JP"/>
        </w:rPr>
      </w:pPr>
      <w:r w:rsidRPr="00BF1984">
        <w:rPr>
          <w:rFonts w:ascii="Arial" w:hAnsi="Arial" w:cs="Arial"/>
          <w:b/>
          <w:lang w:eastAsia="ja-JP"/>
        </w:rPr>
        <w:t>RAN2#105</w:t>
      </w:r>
      <w:r w:rsidR="00435DBE" w:rsidRPr="00BF1984">
        <w:rPr>
          <w:rFonts w:ascii="Arial" w:hAnsi="Arial" w:cs="Arial"/>
          <w:b/>
          <w:lang w:eastAsia="ja-JP"/>
        </w:rPr>
        <w:t>:</w:t>
      </w:r>
      <w:r w:rsidR="009D66DA">
        <w:rPr>
          <w:rFonts w:ascii="Arial" w:hAnsi="Arial" w:cs="Arial"/>
          <w:lang w:eastAsia="ja-JP"/>
        </w:rPr>
        <w:t xml:space="preserve"> </w:t>
      </w:r>
      <w:r w:rsidR="009D66DA" w:rsidRPr="002F2C06">
        <w:rPr>
          <w:rFonts w:ascii="Arial" w:hAnsi="Arial" w:cs="Arial"/>
          <w:bCs/>
        </w:rPr>
        <w:t>1</w:t>
      </w:r>
      <w:r w:rsidR="009D66DA">
        <w:rPr>
          <w:rFonts w:ascii="Arial" w:hAnsi="Arial" w:cs="Arial"/>
          <w:bCs/>
        </w:rPr>
        <w:t>83</w:t>
      </w:r>
      <w:r w:rsidR="009D66DA" w:rsidRPr="002F2C06">
        <w:rPr>
          <w:rFonts w:ascii="Arial" w:hAnsi="Arial" w:cs="Arial"/>
          <w:bCs/>
        </w:rPr>
        <w:t xml:space="preserve"> </w:t>
      </w:r>
      <w:proofErr w:type="spellStart"/>
      <w:r w:rsidR="009D66DA" w:rsidRPr="002F2C06">
        <w:rPr>
          <w:rFonts w:ascii="Arial" w:hAnsi="Arial" w:cs="Arial"/>
          <w:bCs/>
        </w:rPr>
        <w:t>Tdocs</w:t>
      </w:r>
      <w:proofErr w:type="spellEnd"/>
      <w:r w:rsidR="009D66DA" w:rsidRPr="002F2C06">
        <w:rPr>
          <w:rFonts w:ascii="Arial" w:hAnsi="Arial" w:cs="Arial"/>
          <w:bCs/>
        </w:rPr>
        <w:t xml:space="preserve">, please see Agenda Item 11.7 in </w:t>
      </w:r>
      <w:hyperlink r:id="rId22" w:history="1">
        <w:proofErr w:type="spellStart"/>
        <w:r w:rsidR="009D66DA" w:rsidRPr="002F2C06">
          <w:rPr>
            <w:rStyle w:val="Hyperlink"/>
            <w:rFonts w:ascii="Arial" w:hAnsi="Arial" w:cs="Arial"/>
            <w:bCs/>
          </w:rPr>
          <w:t>Tdoc</w:t>
        </w:r>
        <w:proofErr w:type="spellEnd"/>
        <w:r w:rsidR="009D66DA" w:rsidRPr="002F2C06">
          <w:rPr>
            <w:rStyle w:val="Hyperlink"/>
            <w:rFonts w:ascii="Arial" w:hAnsi="Arial" w:cs="Arial"/>
            <w:bCs/>
          </w:rPr>
          <w:t xml:space="preserve"> list</w:t>
        </w:r>
      </w:hyperlink>
      <w:r w:rsidR="009D66DA" w:rsidRPr="002F2C06">
        <w:rPr>
          <w:rFonts w:ascii="Arial" w:hAnsi="Arial" w:cs="Arial"/>
          <w:bCs/>
        </w:rPr>
        <w:t xml:space="preserve"> for full list of contributions</w:t>
      </w:r>
    </w:p>
    <w:p w14:paraId="01FD38D2" w14:textId="77777777" w:rsidR="00000E02" w:rsidRPr="00000E02" w:rsidRDefault="00000E02" w:rsidP="00000E02">
      <w:pPr>
        <w:overflowPunct/>
        <w:autoSpaceDE/>
        <w:autoSpaceDN/>
        <w:snapToGrid w:val="0"/>
        <w:spacing w:after="0"/>
        <w:textAlignment w:val="auto"/>
        <w:rPr>
          <w:rFonts w:ascii="Arial" w:hAnsi="Arial" w:cs="Arial"/>
          <w:lang w:eastAsia="ja-JP"/>
        </w:rPr>
      </w:pPr>
    </w:p>
    <w:p w14:paraId="6A798F4D" w14:textId="23FEEBCD" w:rsidR="00000E02" w:rsidRPr="003E3A1A" w:rsidRDefault="00000E02" w:rsidP="00000E02">
      <w:pPr>
        <w:overflowPunct/>
        <w:autoSpaceDE/>
        <w:autoSpaceDN/>
        <w:snapToGrid w:val="0"/>
        <w:spacing w:after="0"/>
        <w:textAlignment w:val="auto"/>
        <w:rPr>
          <w:rFonts w:ascii="Arial" w:hAnsi="Arial" w:cs="Arial"/>
          <w:lang w:eastAsia="ja-JP"/>
        </w:rPr>
      </w:pPr>
      <w:r w:rsidRPr="00BF1984">
        <w:rPr>
          <w:rFonts w:ascii="Arial" w:hAnsi="Arial" w:cs="Arial"/>
          <w:b/>
          <w:lang w:eastAsia="ja-JP"/>
        </w:rPr>
        <w:t>RAN3#103:</w:t>
      </w:r>
      <w:r w:rsidRPr="00000E02">
        <w:rPr>
          <w:rFonts w:ascii="Arial" w:hAnsi="Arial" w:cs="Arial"/>
          <w:lang w:eastAsia="ja-JP"/>
        </w:rPr>
        <w:t xml:space="preserve"> </w:t>
      </w:r>
      <w:r w:rsidR="009D66DA">
        <w:rPr>
          <w:rFonts w:ascii="Arial" w:hAnsi="Arial" w:cs="Arial"/>
          <w:lang w:eastAsia="ja-JP"/>
        </w:rPr>
        <w:t>35</w:t>
      </w:r>
      <w:r w:rsidR="009D66DA" w:rsidRPr="009D66DA">
        <w:rPr>
          <w:rFonts w:ascii="Arial" w:hAnsi="Arial" w:cs="Arial"/>
          <w:lang w:eastAsia="ja-JP"/>
        </w:rPr>
        <w:t xml:space="preserve"> </w:t>
      </w:r>
      <w:proofErr w:type="spellStart"/>
      <w:r w:rsidR="009D66DA" w:rsidRPr="009D66DA">
        <w:rPr>
          <w:rFonts w:ascii="Arial" w:hAnsi="Arial" w:cs="Arial"/>
          <w:lang w:eastAsia="ja-JP"/>
        </w:rPr>
        <w:t>Tdocs</w:t>
      </w:r>
      <w:proofErr w:type="spellEnd"/>
      <w:r w:rsidR="009D66DA" w:rsidRPr="009D66DA">
        <w:rPr>
          <w:rFonts w:ascii="Arial" w:hAnsi="Arial" w:cs="Arial"/>
          <w:lang w:eastAsia="ja-JP"/>
        </w:rPr>
        <w:t xml:space="preserve">, please see Agenda Item </w:t>
      </w:r>
      <w:r w:rsidR="00F25961">
        <w:rPr>
          <w:rFonts w:ascii="Arial" w:hAnsi="Arial" w:cs="Arial"/>
          <w:lang w:eastAsia="ja-JP"/>
        </w:rPr>
        <w:t>21</w:t>
      </w:r>
      <w:r w:rsidR="009D66DA" w:rsidRPr="009D66DA">
        <w:rPr>
          <w:rFonts w:ascii="Arial" w:hAnsi="Arial" w:cs="Arial"/>
          <w:lang w:eastAsia="ja-JP"/>
        </w:rPr>
        <w:t xml:space="preserve"> in </w:t>
      </w:r>
      <w:hyperlink r:id="rId23" w:history="1">
        <w:proofErr w:type="spellStart"/>
        <w:r w:rsidR="009D66DA" w:rsidRPr="00F25961">
          <w:rPr>
            <w:rStyle w:val="Hyperlink"/>
            <w:rFonts w:ascii="Arial" w:hAnsi="Arial" w:cs="Arial"/>
            <w:lang w:eastAsia="ja-JP"/>
          </w:rPr>
          <w:t>Tdoc</w:t>
        </w:r>
        <w:proofErr w:type="spellEnd"/>
        <w:r w:rsidR="009D66DA" w:rsidRPr="00F25961">
          <w:rPr>
            <w:rStyle w:val="Hyperlink"/>
            <w:rFonts w:ascii="Arial" w:hAnsi="Arial" w:cs="Arial"/>
            <w:lang w:eastAsia="ja-JP"/>
          </w:rPr>
          <w:t xml:space="preserve"> list</w:t>
        </w:r>
      </w:hyperlink>
      <w:r w:rsidR="009D66DA" w:rsidRPr="009D66DA">
        <w:rPr>
          <w:rFonts w:ascii="Arial" w:hAnsi="Arial" w:cs="Arial"/>
          <w:lang w:eastAsia="ja-JP"/>
        </w:rPr>
        <w:t xml:space="preserve"> for full list of contributions</w:t>
      </w:r>
    </w:p>
    <w:p w14:paraId="22371D19" w14:textId="3D2F23B8" w:rsidR="00000E02" w:rsidRPr="003E3A1A" w:rsidRDefault="00000E02" w:rsidP="00000E02">
      <w:pPr>
        <w:overflowPunct/>
        <w:autoSpaceDE/>
        <w:autoSpaceDN/>
        <w:snapToGrid w:val="0"/>
        <w:spacing w:after="0"/>
        <w:textAlignment w:val="auto"/>
        <w:rPr>
          <w:rFonts w:ascii="Arial" w:hAnsi="Arial" w:cs="Arial"/>
          <w:lang w:eastAsia="ja-JP"/>
        </w:rPr>
      </w:pPr>
    </w:p>
    <w:p w14:paraId="1BDAF8C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A85A75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4712998"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74556B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BFCCD8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6662F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EFF8F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2F2E8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185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B634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21C9B7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8439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19FFD7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CA5BCB"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307E1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62542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42681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7A09FC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81EC30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2DAC2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6332E1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7CDA5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4D1F4B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5A686C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08D0F8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989CD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DBE0" w14:textId="77777777" w:rsidR="003F1B9F" w:rsidRDefault="003F1B9F">
      <w:r>
        <w:separator/>
      </w:r>
    </w:p>
  </w:endnote>
  <w:endnote w:type="continuationSeparator" w:id="0">
    <w:p w14:paraId="0E62089B" w14:textId="77777777" w:rsidR="003F1B9F" w:rsidRDefault="003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844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8A6EF" w14:textId="77777777" w:rsidR="003F1B9F" w:rsidRDefault="003F1B9F">
      <w:r>
        <w:separator/>
      </w:r>
    </w:p>
  </w:footnote>
  <w:footnote w:type="continuationSeparator" w:id="0">
    <w:p w14:paraId="75A90FAA" w14:textId="77777777" w:rsidR="003F1B9F" w:rsidRDefault="003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61CEE"/>
    <w:multiLevelType w:val="hybridMultilevel"/>
    <w:tmpl w:val="2228C6FE"/>
    <w:lvl w:ilvl="0" w:tplc="59020006">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3DE6C85"/>
    <w:multiLevelType w:val="hybridMultilevel"/>
    <w:tmpl w:val="96641212"/>
    <w:lvl w:ilvl="0" w:tplc="14E26F9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0A4676"/>
    <w:multiLevelType w:val="hybridMultilevel"/>
    <w:tmpl w:val="1AA80586"/>
    <w:lvl w:ilvl="0" w:tplc="513A81DC">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70EA"/>
    <w:multiLevelType w:val="hybridMultilevel"/>
    <w:tmpl w:val="036C9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1"/>
  </w:num>
  <w:num w:numId="5">
    <w:abstractNumId w:val="9"/>
  </w:num>
  <w:num w:numId="6">
    <w:abstractNumId w:val="25"/>
  </w:num>
  <w:num w:numId="7">
    <w:abstractNumId w:val="3"/>
  </w:num>
  <w:num w:numId="8">
    <w:abstractNumId w:val="8"/>
  </w:num>
  <w:num w:numId="9">
    <w:abstractNumId w:val="18"/>
  </w:num>
  <w:num w:numId="10">
    <w:abstractNumId w:val="27"/>
  </w:num>
  <w:num w:numId="11">
    <w:abstractNumId w:val="19"/>
  </w:num>
  <w:num w:numId="12">
    <w:abstractNumId w:val="15"/>
  </w:num>
  <w:num w:numId="13">
    <w:abstractNumId w:val="23"/>
  </w:num>
  <w:num w:numId="14">
    <w:abstractNumId w:val="6"/>
  </w:num>
  <w:num w:numId="15">
    <w:abstractNumId w:val="13"/>
  </w:num>
  <w:num w:numId="16">
    <w:abstractNumId w:val="5"/>
  </w:num>
  <w:num w:numId="17">
    <w:abstractNumId w:val="12"/>
  </w:num>
  <w:num w:numId="18">
    <w:abstractNumId w:val="7"/>
  </w:num>
  <w:num w:numId="19">
    <w:abstractNumId w:val="4"/>
  </w:num>
  <w:num w:numId="20">
    <w:abstractNumId w:val="26"/>
  </w:num>
  <w:num w:numId="21">
    <w:abstractNumId w:val="10"/>
  </w:num>
  <w:num w:numId="22">
    <w:abstractNumId w:val="20"/>
  </w:num>
  <w:num w:numId="23">
    <w:abstractNumId w:val="1"/>
  </w:num>
  <w:num w:numId="24">
    <w:abstractNumId w:val="22"/>
  </w:num>
  <w:num w:numId="25">
    <w:abstractNumId w:val="0"/>
  </w:num>
  <w:num w:numId="26">
    <w:abstractNumId w:val="17"/>
  </w:num>
  <w:num w:numId="27">
    <w:abstractNumId w:val="1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02"/>
    <w:rsid w:val="00007BD0"/>
    <w:rsid w:val="00011C3B"/>
    <w:rsid w:val="000276C5"/>
    <w:rsid w:val="0004456C"/>
    <w:rsid w:val="000524EA"/>
    <w:rsid w:val="0005259B"/>
    <w:rsid w:val="00053FEE"/>
    <w:rsid w:val="00060AE4"/>
    <w:rsid w:val="000746A7"/>
    <w:rsid w:val="000910BB"/>
    <w:rsid w:val="000926AF"/>
    <w:rsid w:val="000A3ED2"/>
    <w:rsid w:val="000B6B67"/>
    <w:rsid w:val="000C00FA"/>
    <w:rsid w:val="000C51AA"/>
    <w:rsid w:val="000D17BC"/>
    <w:rsid w:val="000D2186"/>
    <w:rsid w:val="000E4F35"/>
    <w:rsid w:val="000F6C1C"/>
    <w:rsid w:val="00116F4B"/>
    <w:rsid w:val="00137471"/>
    <w:rsid w:val="00150FD3"/>
    <w:rsid w:val="001723BB"/>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35DBE"/>
    <w:rsid w:val="00440314"/>
    <w:rsid w:val="004531C9"/>
    <w:rsid w:val="00457D91"/>
    <w:rsid w:val="00460C31"/>
    <w:rsid w:val="00464E5B"/>
    <w:rsid w:val="0047055A"/>
    <w:rsid w:val="00474450"/>
    <w:rsid w:val="00474905"/>
    <w:rsid w:val="004873E6"/>
    <w:rsid w:val="004B15B8"/>
    <w:rsid w:val="004B566C"/>
    <w:rsid w:val="004B7B48"/>
    <w:rsid w:val="004D335E"/>
    <w:rsid w:val="004D4AB1"/>
    <w:rsid w:val="004F218A"/>
    <w:rsid w:val="0050334E"/>
    <w:rsid w:val="00505387"/>
    <w:rsid w:val="00512DF7"/>
    <w:rsid w:val="005141E7"/>
    <w:rsid w:val="00517E63"/>
    <w:rsid w:val="00526B0D"/>
    <w:rsid w:val="0055346F"/>
    <w:rsid w:val="005579FF"/>
    <w:rsid w:val="00566BE5"/>
    <w:rsid w:val="005776DD"/>
    <w:rsid w:val="00582117"/>
    <w:rsid w:val="0058478F"/>
    <w:rsid w:val="00593315"/>
    <w:rsid w:val="005A170D"/>
    <w:rsid w:val="005A6C96"/>
    <w:rsid w:val="005D0418"/>
    <w:rsid w:val="005E1D58"/>
    <w:rsid w:val="00610E37"/>
    <w:rsid w:val="00616A91"/>
    <w:rsid w:val="006207ED"/>
    <w:rsid w:val="00626526"/>
    <w:rsid w:val="00626BC9"/>
    <w:rsid w:val="006458DF"/>
    <w:rsid w:val="00650D52"/>
    <w:rsid w:val="006615B2"/>
    <w:rsid w:val="00662313"/>
    <w:rsid w:val="00665955"/>
    <w:rsid w:val="00673911"/>
    <w:rsid w:val="006870C9"/>
    <w:rsid w:val="006A05F5"/>
    <w:rsid w:val="006A3ADF"/>
    <w:rsid w:val="006A7BCB"/>
    <w:rsid w:val="006B4C1E"/>
    <w:rsid w:val="006C090F"/>
    <w:rsid w:val="006C4E32"/>
    <w:rsid w:val="006C56D8"/>
    <w:rsid w:val="006D07AE"/>
    <w:rsid w:val="006D1C93"/>
    <w:rsid w:val="006E3F11"/>
    <w:rsid w:val="007004A4"/>
    <w:rsid w:val="00701410"/>
    <w:rsid w:val="007113A1"/>
    <w:rsid w:val="00721CF6"/>
    <w:rsid w:val="00723A99"/>
    <w:rsid w:val="00723E46"/>
    <w:rsid w:val="00733826"/>
    <w:rsid w:val="007403F7"/>
    <w:rsid w:val="00741956"/>
    <w:rsid w:val="00766CFB"/>
    <w:rsid w:val="007816FF"/>
    <w:rsid w:val="00783B44"/>
    <w:rsid w:val="00785028"/>
    <w:rsid w:val="007A3A5A"/>
    <w:rsid w:val="007A4370"/>
    <w:rsid w:val="007B7E09"/>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1FC3"/>
    <w:rsid w:val="009378CA"/>
    <w:rsid w:val="0095025E"/>
    <w:rsid w:val="00955C4C"/>
    <w:rsid w:val="009633EB"/>
    <w:rsid w:val="00995338"/>
    <w:rsid w:val="00996777"/>
    <w:rsid w:val="009C0BC7"/>
    <w:rsid w:val="009C6592"/>
    <w:rsid w:val="009D66DA"/>
    <w:rsid w:val="009E209B"/>
    <w:rsid w:val="009F0747"/>
    <w:rsid w:val="00A03514"/>
    <w:rsid w:val="00A17079"/>
    <w:rsid w:val="00A448C3"/>
    <w:rsid w:val="00A458D4"/>
    <w:rsid w:val="00A46FB7"/>
    <w:rsid w:val="00A53118"/>
    <w:rsid w:val="00A86AB5"/>
    <w:rsid w:val="00A97226"/>
    <w:rsid w:val="00AA0E64"/>
    <w:rsid w:val="00AA142F"/>
    <w:rsid w:val="00AA53DB"/>
    <w:rsid w:val="00AA58AE"/>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98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A7B"/>
    <w:rsid w:val="00CC7018"/>
    <w:rsid w:val="00CF5E71"/>
    <w:rsid w:val="00CF7FAC"/>
    <w:rsid w:val="00D160C1"/>
    <w:rsid w:val="00D17794"/>
    <w:rsid w:val="00D22398"/>
    <w:rsid w:val="00D35E6C"/>
    <w:rsid w:val="00D436CF"/>
    <w:rsid w:val="00D45B2F"/>
    <w:rsid w:val="00D46E88"/>
    <w:rsid w:val="00D60BD6"/>
    <w:rsid w:val="00D613A9"/>
    <w:rsid w:val="00D705BB"/>
    <w:rsid w:val="00D70D86"/>
    <w:rsid w:val="00D76BA4"/>
    <w:rsid w:val="00D8021D"/>
    <w:rsid w:val="00D82D10"/>
    <w:rsid w:val="00D86784"/>
    <w:rsid w:val="00DD58D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16C2"/>
    <w:rsid w:val="00EA2172"/>
    <w:rsid w:val="00EA2DC1"/>
    <w:rsid w:val="00EC5571"/>
    <w:rsid w:val="00ED0E8F"/>
    <w:rsid w:val="00EE1504"/>
    <w:rsid w:val="00EE3B5B"/>
    <w:rsid w:val="00EE4CC9"/>
    <w:rsid w:val="00EF4800"/>
    <w:rsid w:val="00EF674A"/>
    <w:rsid w:val="00EF70EB"/>
    <w:rsid w:val="00F00A3D"/>
    <w:rsid w:val="00F06D57"/>
    <w:rsid w:val="00F17CA4"/>
    <w:rsid w:val="00F24DDD"/>
    <w:rsid w:val="00F25961"/>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1994E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3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633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633E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33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33EB"/>
    <w:pPr>
      <w:ind w:left="1418" w:hanging="1418"/>
      <w:outlineLvl w:val="3"/>
    </w:pPr>
    <w:rPr>
      <w:sz w:val="24"/>
    </w:rPr>
  </w:style>
  <w:style w:type="paragraph" w:styleId="Heading5">
    <w:name w:val="heading 5"/>
    <w:aliases w:val="H5"/>
    <w:basedOn w:val="Heading4"/>
    <w:next w:val="Normal"/>
    <w:qFormat/>
    <w:rsid w:val="009633EB"/>
    <w:pPr>
      <w:ind w:left="1701" w:hanging="1701"/>
      <w:outlineLvl w:val="4"/>
    </w:pPr>
    <w:rPr>
      <w:sz w:val="22"/>
    </w:rPr>
  </w:style>
  <w:style w:type="paragraph" w:styleId="Heading6">
    <w:name w:val="heading 6"/>
    <w:basedOn w:val="H6"/>
    <w:next w:val="Normal"/>
    <w:link w:val="Heading6Char"/>
    <w:qFormat/>
    <w:rsid w:val="009633EB"/>
    <w:pPr>
      <w:outlineLvl w:val="5"/>
    </w:pPr>
  </w:style>
  <w:style w:type="paragraph" w:styleId="Heading7">
    <w:name w:val="heading 7"/>
    <w:basedOn w:val="H6"/>
    <w:next w:val="Normal"/>
    <w:link w:val="Heading7Char"/>
    <w:qFormat/>
    <w:rsid w:val="009633EB"/>
    <w:pPr>
      <w:outlineLvl w:val="6"/>
    </w:pPr>
  </w:style>
  <w:style w:type="paragraph" w:styleId="Heading8">
    <w:name w:val="heading 8"/>
    <w:aliases w:val="Table Heading"/>
    <w:basedOn w:val="Heading1"/>
    <w:next w:val="Normal"/>
    <w:qFormat/>
    <w:rsid w:val="009633EB"/>
    <w:pPr>
      <w:ind w:left="0" w:firstLine="0"/>
      <w:outlineLvl w:val="7"/>
    </w:pPr>
  </w:style>
  <w:style w:type="paragraph" w:styleId="Heading9">
    <w:name w:val="heading 9"/>
    <w:aliases w:val="Figure Heading,FH"/>
    <w:basedOn w:val="Heading8"/>
    <w:next w:val="Normal"/>
    <w:qFormat/>
    <w:rsid w:val="009633EB"/>
    <w:pPr>
      <w:outlineLvl w:val="8"/>
    </w:pPr>
  </w:style>
  <w:style w:type="character" w:default="1" w:styleId="DefaultParagraphFont">
    <w:name w:val="Default Paragraph Font"/>
    <w:semiHidden/>
    <w:rsid w:val="009633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33EB"/>
  </w:style>
  <w:style w:type="paragraph" w:customStyle="1" w:styleId="FP">
    <w:name w:val="FP"/>
    <w:basedOn w:val="Normal"/>
    <w:rsid w:val="009633E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33EB"/>
    <w:pPr>
      <w:spacing w:before="180"/>
      <w:ind w:left="2693" w:hanging="2693"/>
    </w:pPr>
    <w:rPr>
      <w:b/>
    </w:rPr>
  </w:style>
  <w:style w:type="paragraph" w:styleId="TOC1">
    <w:name w:val="toc 1"/>
    <w:semiHidden/>
    <w:rsid w:val="009633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633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633EB"/>
    <w:pPr>
      <w:ind w:left="1701" w:hanging="1701"/>
    </w:pPr>
  </w:style>
  <w:style w:type="paragraph" w:styleId="TOC4">
    <w:name w:val="toc 4"/>
    <w:basedOn w:val="TOC3"/>
    <w:rsid w:val="009633EB"/>
    <w:pPr>
      <w:ind w:left="1418" w:hanging="1418"/>
    </w:pPr>
  </w:style>
  <w:style w:type="paragraph" w:styleId="TOC3">
    <w:name w:val="toc 3"/>
    <w:basedOn w:val="TOC2"/>
    <w:rsid w:val="009633EB"/>
    <w:pPr>
      <w:ind w:left="1134" w:hanging="1134"/>
    </w:pPr>
  </w:style>
  <w:style w:type="paragraph" w:styleId="TOC2">
    <w:name w:val="toc 2"/>
    <w:basedOn w:val="TOC1"/>
    <w:rsid w:val="009633EB"/>
    <w:pPr>
      <w:keepNext w:val="0"/>
      <w:spacing w:before="0"/>
      <w:ind w:left="851" w:hanging="851"/>
    </w:pPr>
    <w:rPr>
      <w:sz w:val="20"/>
    </w:rPr>
  </w:style>
  <w:style w:type="paragraph" w:styleId="Index2">
    <w:name w:val="index 2"/>
    <w:basedOn w:val="Index1"/>
    <w:rsid w:val="009633EB"/>
    <w:pPr>
      <w:ind w:left="284"/>
    </w:pPr>
  </w:style>
  <w:style w:type="paragraph" w:styleId="Index1">
    <w:name w:val="index 1"/>
    <w:basedOn w:val="Normal"/>
    <w:rsid w:val="009633EB"/>
    <w:pPr>
      <w:keepLines/>
      <w:spacing w:after="0"/>
    </w:pPr>
  </w:style>
  <w:style w:type="paragraph" w:customStyle="1" w:styleId="ZH">
    <w:name w:val="ZH"/>
    <w:rsid w:val="009633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633EB"/>
    <w:pPr>
      <w:outlineLvl w:val="9"/>
    </w:pPr>
  </w:style>
  <w:style w:type="paragraph" w:styleId="ListNumber2">
    <w:name w:val="List Number 2"/>
    <w:basedOn w:val="ListNumber"/>
    <w:rsid w:val="009633E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33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633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33EB"/>
    <w:pPr>
      <w:keepLines/>
      <w:spacing w:after="0"/>
      <w:ind w:left="454" w:hanging="454"/>
    </w:pPr>
    <w:rPr>
      <w:sz w:val="16"/>
    </w:rPr>
  </w:style>
  <w:style w:type="paragraph" w:customStyle="1" w:styleId="TAH">
    <w:name w:val="TAH"/>
    <w:basedOn w:val="TAC"/>
    <w:link w:val="TAHCar"/>
    <w:rsid w:val="009633EB"/>
    <w:rPr>
      <w:b/>
    </w:rPr>
  </w:style>
  <w:style w:type="paragraph" w:customStyle="1" w:styleId="TAC">
    <w:name w:val="TAC"/>
    <w:basedOn w:val="TAL"/>
    <w:link w:val="TACChar"/>
    <w:rsid w:val="009633EB"/>
    <w:pPr>
      <w:jc w:val="center"/>
    </w:pPr>
  </w:style>
  <w:style w:type="paragraph" w:customStyle="1" w:styleId="TF">
    <w:name w:val="TF"/>
    <w:basedOn w:val="TH"/>
    <w:rsid w:val="009633EB"/>
    <w:pPr>
      <w:keepNext w:val="0"/>
      <w:spacing w:before="0" w:after="240"/>
    </w:pPr>
  </w:style>
  <w:style w:type="paragraph" w:customStyle="1" w:styleId="NO">
    <w:name w:val="NO"/>
    <w:basedOn w:val="Normal"/>
    <w:rsid w:val="009633EB"/>
    <w:pPr>
      <w:keepLines/>
      <w:ind w:left="1135" w:hanging="851"/>
    </w:pPr>
  </w:style>
  <w:style w:type="paragraph" w:styleId="TOC9">
    <w:name w:val="toc 9"/>
    <w:basedOn w:val="TOC8"/>
    <w:rsid w:val="009633EB"/>
    <w:pPr>
      <w:ind w:left="1418" w:hanging="1418"/>
    </w:pPr>
  </w:style>
  <w:style w:type="paragraph" w:customStyle="1" w:styleId="EX">
    <w:name w:val="EX"/>
    <w:basedOn w:val="Normal"/>
    <w:rsid w:val="009633EB"/>
    <w:pPr>
      <w:keepLines/>
      <w:ind w:left="1702" w:hanging="1418"/>
    </w:pPr>
  </w:style>
  <w:style w:type="paragraph" w:customStyle="1" w:styleId="LD">
    <w:name w:val="LD"/>
    <w:rsid w:val="009633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633EB"/>
    <w:pPr>
      <w:spacing w:after="0"/>
    </w:pPr>
  </w:style>
  <w:style w:type="paragraph" w:customStyle="1" w:styleId="EW">
    <w:name w:val="EW"/>
    <w:basedOn w:val="EX"/>
    <w:rsid w:val="009633EB"/>
    <w:pPr>
      <w:spacing w:after="0"/>
    </w:pPr>
  </w:style>
  <w:style w:type="paragraph" w:styleId="TOC6">
    <w:name w:val="toc 6"/>
    <w:basedOn w:val="TOC5"/>
    <w:next w:val="Normal"/>
    <w:rsid w:val="009633EB"/>
    <w:pPr>
      <w:ind w:left="1985" w:hanging="1985"/>
    </w:pPr>
  </w:style>
  <w:style w:type="paragraph" w:styleId="TOC7">
    <w:name w:val="toc 7"/>
    <w:basedOn w:val="TOC6"/>
    <w:next w:val="Normal"/>
    <w:rsid w:val="009633EB"/>
    <w:pPr>
      <w:ind w:left="2268" w:hanging="2268"/>
    </w:pPr>
  </w:style>
  <w:style w:type="paragraph" w:styleId="ListBullet2">
    <w:name w:val="List Bullet 2"/>
    <w:aliases w:val="lb2"/>
    <w:basedOn w:val="ListBullet"/>
    <w:rsid w:val="009633EB"/>
    <w:pPr>
      <w:ind w:left="851"/>
    </w:pPr>
  </w:style>
  <w:style w:type="paragraph" w:styleId="ListBullet3">
    <w:name w:val="List Bullet 3"/>
    <w:basedOn w:val="ListBullet2"/>
    <w:rsid w:val="009633EB"/>
    <w:pPr>
      <w:ind w:left="1135"/>
    </w:pPr>
  </w:style>
  <w:style w:type="paragraph" w:styleId="ListNumber">
    <w:name w:val="List Number"/>
    <w:basedOn w:val="List"/>
    <w:rsid w:val="009633EB"/>
  </w:style>
  <w:style w:type="paragraph" w:customStyle="1" w:styleId="EQ">
    <w:name w:val="EQ"/>
    <w:basedOn w:val="Normal"/>
    <w:next w:val="Normal"/>
    <w:rsid w:val="009633EB"/>
    <w:pPr>
      <w:keepLines/>
      <w:tabs>
        <w:tab w:val="center" w:pos="4536"/>
        <w:tab w:val="right" w:pos="9072"/>
      </w:tabs>
    </w:pPr>
    <w:rPr>
      <w:noProof/>
    </w:rPr>
  </w:style>
  <w:style w:type="paragraph" w:customStyle="1" w:styleId="TH">
    <w:name w:val="TH"/>
    <w:basedOn w:val="Normal"/>
    <w:link w:val="THChar"/>
    <w:rsid w:val="009633EB"/>
    <w:pPr>
      <w:keepNext/>
      <w:keepLines/>
      <w:spacing w:before="60"/>
      <w:jc w:val="center"/>
    </w:pPr>
    <w:rPr>
      <w:rFonts w:ascii="Arial" w:hAnsi="Arial"/>
      <w:b/>
    </w:rPr>
  </w:style>
  <w:style w:type="paragraph" w:customStyle="1" w:styleId="NF">
    <w:name w:val="NF"/>
    <w:basedOn w:val="NO"/>
    <w:rsid w:val="009633EB"/>
    <w:pPr>
      <w:keepNext/>
      <w:spacing w:after="0"/>
    </w:pPr>
    <w:rPr>
      <w:rFonts w:ascii="Arial" w:hAnsi="Arial"/>
      <w:sz w:val="18"/>
    </w:rPr>
  </w:style>
  <w:style w:type="paragraph" w:customStyle="1" w:styleId="PL">
    <w:name w:val="PL"/>
    <w:rsid w:val="0096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633EB"/>
    <w:pPr>
      <w:jc w:val="right"/>
    </w:pPr>
  </w:style>
  <w:style w:type="paragraph" w:customStyle="1" w:styleId="H6">
    <w:name w:val="H6"/>
    <w:basedOn w:val="Heading5"/>
    <w:next w:val="Normal"/>
    <w:rsid w:val="009633EB"/>
    <w:pPr>
      <w:ind w:left="1985" w:hanging="1985"/>
      <w:outlineLvl w:val="9"/>
    </w:pPr>
    <w:rPr>
      <w:sz w:val="20"/>
    </w:rPr>
  </w:style>
  <w:style w:type="paragraph" w:customStyle="1" w:styleId="TAN">
    <w:name w:val="TAN"/>
    <w:basedOn w:val="TAL"/>
    <w:link w:val="TANChar"/>
    <w:rsid w:val="009633EB"/>
    <w:pPr>
      <w:ind w:left="851" w:hanging="851"/>
    </w:pPr>
  </w:style>
  <w:style w:type="paragraph" w:customStyle="1" w:styleId="TAL">
    <w:name w:val="TAL"/>
    <w:basedOn w:val="Normal"/>
    <w:link w:val="TALCar"/>
    <w:rsid w:val="009633EB"/>
    <w:pPr>
      <w:keepNext/>
      <w:keepLines/>
      <w:spacing w:after="0"/>
    </w:pPr>
    <w:rPr>
      <w:rFonts w:ascii="Arial" w:hAnsi="Arial"/>
      <w:sz w:val="18"/>
    </w:rPr>
  </w:style>
  <w:style w:type="paragraph" w:customStyle="1" w:styleId="ZA">
    <w:name w:val="ZA"/>
    <w:rsid w:val="009633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633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633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633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633EB"/>
    <w:pPr>
      <w:framePr w:wrap="notBeside" w:y="16161"/>
    </w:pPr>
  </w:style>
  <w:style w:type="character" w:customStyle="1" w:styleId="ZGSM">
    <w:name w:val="ZGSM"/>
    <w:rsid w:val="009633EB"/>
  </w:style>
  <w:style w:type="paragraph" w:styleId="List2">
    <w:name w:val="List 2"/>
    <w:basedOn w:val="List"/>
    <w:rsid w:val="009633EB"/>
    <w:pPr>
      <w:ind w:left="851"/>
    </w:pPr>
  </w:style>
  <w:style w:type="paragraph" w:customStyle="1" w:styleId="ZG">
    <w:name w:val="ZG"/>
    <w:rsid w:val="009633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633EB"/>
    <w:pPr>
      <w:ind w:left="1135"/>
    </w:pPr>
  </w:style>
  <w:style w:type="paragraph" w:styleId="List4">
    <w:name w:val="List 4"/>
    <w:basedOn w:val="List3"/>
    <w:rsid w:val="009633EB"/>
    <w:pPr>
      <w:ind w:left="1418"/>
    </w:pPr>
  </w:style>
  <w:style w:type="paragraph" w:styleId="List5">
    <w:name w:val="List 5"/>
    <w:basedOn w:val="List4"/>
    <w:rsid w:val="009633EB"/>
    <w:pPr>
      <w:ind w:left="1702"/>
    </w:pPr>
  </w:style>
  <w:style w:type="paragraph" w:customStyle="1" w:styleId="EditorsNote">
    <w:name w:val="Editor's Note"/>
    <w:basedOn w:val="NO"/>
    <w:rsid w:val="009633EB"/>
    <w:rPr>
      <w:color w:val="FF0000"/>
    </w:rPr>
  </w:style>
  <w:style w:type="paragraph" w:styleId="List">
    <w:name w:val="List"/>
    <w:basedOn w:val="Normal"/>
    <w:rsid w:val="009633EB"/>
    <w:pPr>
      <w:ind w:left="568" w:hanging="284"/>
    </w:pPr>
  </w:style>
  <w:style w:type="paragraph" w:styleId="ListBullet">
    <w:name w:val="List Bullet"/>
    <w:basedOn w:val="List"/>
    <w:rsid w:val="009633EB"/>
  </w:style>
  <w:style w:type="paragraph" w:styleId="ListBullet4">
    <w:name w:val="List Bullet 4"/>
    <w:basedOn w:val="ListBullet3"/>
    <w:rsid w:val="009633EB"/>
    <w:pPr>
      <w:ind w:left="1418"/>
    </w:pPr>
  </w:style>
  <w:style w:type="paragraph" w:styleId="ListBullet5">
    <w:name w:val="List Bullet 5"/>
    <w:basedOn w:val="ListBullet4"/>
    <w:rsid w:val="009633EB"/>
    <w:pPr>
      <w:ind w:left="1702"/>
    </w:pPr>
  </w:style>
  <w:style w:type="paragraph" w:customStyle="1" w:styleId="B1">
    <w:name w:val="B1"/>
    <w:basedOn w:val="List"/>
    <w:link w:val="B1Char1"/>
    <w:rsid w:val="009633EB"/>
  </w:style>
  <w:style w:type="paragraph" w:customStyle="1" w:styleId="B2">
    <w:name w:val="B2"/>
    <w:basedOn w:val="List2"/>
    <w:rsid w:val="009633EB"/>
  </w:style>
  <w:style w:type="paragraph" w:customStyle="1" w:styleId="B3">
    <w:name w:val="B3"/>
    <w:basedOn w:val="List3"/>
    <w:rsid w:val="009633EB"/>
  </w:style>
  <w:style w:type="paragraph" w:customStyle="1" w:styleId="B4">
    <w:name w:val="B4"/>
    <w:basedOn w:val="List4"/>
    <w:rsid w:val="009633EB"/>
  </w:style>
  <w:style w:type="paragraph" w:customStyle="1" w:styleId="B5">
    <w:name w:val="B5"/>
    <w:basedOn w:val="List5"/>
    <w:rsid w:val="009633EB"/>
  </w:style>
  <w:style w:type="paragraph" w:styleId="Footer">
    <w:name w:val="footer"/>
    <w:basedOn w:val="Header"/>
    <w:link w:val="FooterChar"/>
    <w:rsid w:val="009633EB"/>
    <w:pPr>
      <w:jc w:val="center"/>
    </w:pPr>
    <w:rPr>
      <w:i/>
    </w:rPr>
  </w:style>
  <w:style w:type="paragraph" w:customStyle="1" w:styleId="ZTD">
    <w:name w:val="ZTD"/>
    <w:basedOn w:val="ZB"/>
    <w:rsid w:val="009633E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D705BB"/>
    <w:pPr>
      <w:numPr>
        <w:numId w:val="2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435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8420">
      <w:bodyDiv w:val="1"/>
      <w:marLeft w:val="0"/>
      <w:marRight w:val="0"/>
      <w:marTop w:val="0"/>
      <w:marBottom w:val="0"/>
      <w:divBdr>
        <w:top w:val="none" w:sz="0" w:space="0" w:color="auto"/>
        <w:left w:val="none" w:sz="0" w:space="0" w:color="auto"/>
        <w:bottom w:val="none" w:sz="0" w:space="0" w:color="auto"/>
        <w:right w:val="none" w:sz="0" w:space="0" w:color="auto"/>
      </w:divBdr>
    </w:div>
    <w:div w:id="435293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6846252">
      <w:bodyDiv w:val="1"/>
      <w:marLeft w:val="0"/>
      <w:marRight w:val="0"/>
      <w:marTop w:val="0"/>
      <w:marBottom w:val="0"/>
      <w:divBdr>
        <w:top w:val="none" w:sz="0" w:space="0" w:color="auto"/>
        <w:left w:val="none" w:sz="0" w:space="0" w:color="auto"/>
        <w:bottom w:val="none" w:sz="0" w:space="0" w:color="auto"/>
        <w:right w:val="none" w:sz="0" w:space="0" w:color="auto"/>
      </w:divBdr>
    </w:div>
    <w:div w:id="217716460">
      <w:bodyDiv w:val="1"/>
      <w:marLeft w:val="0"/>
      <w:marRight w:val="0"/>
      <w:marTop w:val="0"/>
      <w:marBottom w:val="0"/>
      <w:divBdr>
        <w:top w:val="none" w:sz="0" w:space="0" w:color="auto"/>
        <w:left w:val="none" w:sz="0" w:space="0" w:color="auto"/>
        <w:bottom w:val="none" w:sz="0" w:space="0" w:color="auto"/>
        <w:right w:val="none" w:sz="0" w:space="0" w:color="auto"/>
      </w:divBdr>
    </w:div>
    <w:div w:id="235821341">
      <w:bodyDiv w:val="1"/>
      <w:marLeft w:val="0"/>
      <w:marRight w:val="0"/>
      <w:marTop w:val="0"/>
      <w:marBottom w:val="0"/>
      <w:divBdr>
        <w:top w:val="none" w:sz="0" w:space="0" w:color="auto"/>
        <w:left w:val="none" w:sz="0" w:space="0" w:color="auto"/>
        <w:bottom w:val="none" w:sz="0" w:space="0" w:color="auto"/>
        <w:right w:val="none" w:sz="0" w:space="0" w:color="auto"/>
      </w:divBdr>
    </w:div>
    <w:div w:id="337731097">
      <w:bodyDiv w:val="1"/>
      <w:marLeft w:val="0"/>
      <w:marRight w:val="0"/>
      <w:marTop w:val="0"/>
      <w:marBottom w:val="0"/>
      <w:divBdr>
        <w:top w:val="none" w:sz="0" w:space="0" w:color="auto"/>
        <w:left w:val="none" w:sz="0" w:space="0" w:color="auto"/>
        <w:bottom w:val="none" w:sz="0" w:space="0" w:color="auto"/>
        <w:right w:val="none" w:sz="0" w:space="0" w:color="auto"/>
      </w:divBdr>
    </w:div>
    <w:div w:id="438649928">
      <w:bodyDiv w:val="1"/>
      <w:marLeft w:val="0"/>
      <w:marRight w:val="0"/>
      <w:marTop w:val="0"/>
      <w:marBottom w:val="0"/>
      <w:divBdr>
        <w:top w:val="none" w:sz="0" w:space="0" w:color="auto"/>
        <w:left w:val="none" w:sz="0" w:space="0" w:color="auto"/>
        <w:bottom w:val="none" w:sz="0" w:space="0" w:color="auto"/>
        <w:right w:val="none" w:sz="0" w:space="0" w:color="auto"/>
      </w:divBdr>
    </w:div>
    <w:div w:id="488449338">
      <w:bodyDiv w:val="1"/>
      <w:marLeft w:val="0"/>
      <w:marRight w:val="0"/>
      <w:marTop w:val="0"/>
      <w:marBottom w:val="0"/>
      <w:divBdr>
        <w:top w:val="none" w:sz="0" w:space="0" w:color="auto"/>
        <w:left w:val="none" w:sz="0" w:space="0" w:color="auto"/>
        <w:bottom w:val="none" w:sz="0" w:space="0" w:color="auto"/>
        <w:right w:val="none" w:sz="0" w:space="0" w:color="auto"/>
      </w:divBdr>
    </w:div>
    <w:div w:id="7151564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2266758">
      <w:bodyDiv w:val="1"/>
      <w:marLeft w:val="0"/>
      <w:marRight w:val="0"/>
      <w:marTop w:val="0"/>
      <w:marBottom w:val="0"/>
      <w:divBdr>
        <w:top w:val="none" w:sz="0" w:space="0" w:color="auto"/>
        <w:left w:val="none" w:sz="0" w:space="0" w:color="auto"/>
        <w:bottom w:val="none" w:sz="0" w:space="0" w:color="auto"/>
        <w:right w:val="none" w:sz="0" w:space="0" w:color="auto"/>
      </w:divBdr>
    </w:div>
    <w:div w:id="9702867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5087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0916332">
      <w:bodyDiv w:val="1"/>
      <w:marLeft w:val="0"/>
      <w:marRight w:val="0"/>
      <w:marTop w:val="0"/>
      <w:marBottom w:val="0"/>
      <w:divBdr>
        <w:top w:val="none" w:sz="0" w:space="0" w:color="auto"/>
        <w:left w:val="none" w:sz="0" w:space="0" w:color="auto"/>
        <w:bottom w:val="none" w:sz="0" w:space="0" w:color="auto"/>
        <w:right w:val="none" w:sz="0" w:space="0" w:color="auto"/>
      </w:divBdr>
    </w:div>
    <w:div w:id="158329871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1659837">
      <w:bodyDiv w:val="1"/>
      <w:marLeft w:val="0"/>
      <w:marRight w:val="0"/>
      <w:marTop w:val="0"/>
      <w:marBottom w:val="0"/>
      <w:divBdr>
        <w:top w:val="none" w:sz="0" w:space="0" w:color="auto"/>
        <w:left w:val="none" w:sz="0" w:space="0" w:color="auto"/>
        <w:bottom w:val="none" w:sz="0" w:space="0" w:color="auto"/>
        <w:right w:val="none" w:sz="0" w:space="0" w:color="auto"/>
      </w:divBdr>
    </w:div>
    <w:div w:id="171353412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4854584">
      <w:bodyDiv w:val="1"/>
      <w:marLeft w:val="0"/>
      <w:marRight w:val="0"/>
      <w:marTop w:val="0"/>
      <w:marBottom w:val="0"/>
      <w:divBdr>
        <w:top w:val="none" w:sz="0" w:space="0" w:color="auto"/>
        <w:left w:val="none" w:sz="0" w:space="0" w:color="auto"/>
        <w:bottom w:val="none" w:sz="0" w:space="0" w:color="auto"/>
        <w:right w:val="none" w:sz="0" w:space="0" w:color="auto"/>
      </w:divBdr>
    </w:div>
    <w:div w:id="2012833730">
      <w:bodyDiv w:val="1"/>
      <w:marLeft w:val="0"/>
      <w:marRight w:val="0"/>
      <w:marTop w:val="0"/>
      <w:marBottom w:val="0"/>
      <w:divBdr>
        <w:top w:val="none" w:sz="0" w:space="0" w:color="auto"/>
        <w:left w:val="none" w:sz="0" w:space="0" w:color="auto"/>
        <w:bottom w:val="none" w:sz="0" w:space="0" w:color="auto"/>
        <w:right w:val="none" w:sz="0" w:space="0" w:color="auto"/>
      </w:divBdr>
    </w:div>
    <w:div w:id="20649860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okia.sharepoint.com/sites/c5g/e2earch/SA2%20Documents/SA2%20meetings/SA2%20131%20Tenerife/SA2%20131%20LSout,%20Report,%20etc/Docs/S2-1902897.zip" TargetMode="External"/><Relationship Id="rId18" Type="http://schemas.openxmlformats.org/officeDocument/2006/relationships/hyperlink" Target="ftp://ftp.3gpp.org/tsg_sa/WG2_Arch/TSGS2_131_Tenerife/Docs/S2-190289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okia.sharepoint.com/sites/Downloads/Docs/S2-1902811.zip" TargetMode="External"/><Relationship Id="rId7" Type="http://schemas.openxmlformats.org/officeDocument/2006/relationships/styles" Target="styles.xml"/><Relationship Id="rId12" Type="http://schemas.openxmlformats.org/officeDocument/2006/relationships/hyperlink" Target="https://nokia.sharepoint.com/sites/c5g/e2earch/SA2%20Documents/SA2%20meetings/SA2%20131%20Tenerife/SA2%20131%20LSout,%20Report,%20etc/Docs/S2-1902852.zip" TargetMode="External"/><Relationship Id="rId17" Type="http://schemas.openxmlformats.org/officeDocument/2006/relationships/hyperlink" Target="https://nokia.sharepoint.com/sites/c5g/e2earch/SA2%20Documents/SA2%20meetings/SA2%20131%20Tenerife/SA2%20131%20LSout,%20Report,%20etc/Docs/S2-190281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okia.sharepoint.com/sites/c5g/e2earch/SA2%20Documents/SA2%20meetings/SA2%20131%20Tenerife/SA2%20131%20LSout,%20Report,%20etc/Docs/S2-1902856.zip" TargetMode="External"/><Relationship Id="rId20" Type="http://schemas.openxmlformats.org/officeDocument/2006/relationships/hyperlink" Target="https://nokia.sharepoint.com/sites/Downloads/Docs/S2-190267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nokia.sharepoint.com/sites/c5g/e2earch/SA2%20Documents/SA2%20meetings/SA2%20131%20Tenerife/SA2%20131%20LSout,%20Report,%20etc/Docs/S2-1902855.zip" TargetMode="External"/><Relationship Id="rId23" Type="http://schemas.openxmlformats.org/officeDocument/2006/relationships/hyperlink" Target="http://www.3gpp.org/ftp/tsg_ran/WG3_Iu/TSGR3_103/Docs/TDoc_List_Meeting_RAN3%23103.xlsx" TargetMode="External"/><Relationship Id="rId10" Type="http://schemas.openxmlformats.org/officeDocument/2006/relationships/footnotes" Target="footnotes.xml"/><Relationship Id="rId19" Type="http://schemas.openxmlformats.org/officeDocument/2006/relationships/hyperlink" Target="ftp://ftp.3gpp.org/tsg_sa/WG2_Arch/TSGS2_131_Tenerife/Docs/S2-19028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okia.sharepoint.com/sites/c5g/e2earch/SA2%20Documents/SA2%20meetings/SA2%20131%20Tenerife/SA2%20131%20LSout,%20Report,%20etc/Docs/S2-1902854.zip" TargetMode="External"/><Relationship Id="rId22" Type="http://schemas.openxmlformats.org/officeDocument/2006/relationships/hyperlink" Target="http://www.3gpp.org/ftp/tsg_ran/WG2_RL2/TSGR2_105/Tdoclists/tdocList_Friday_eom.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5AIRPNAIUNRU-859666464-4787</_dlc_DocId>
    <_dlc_DocIdUrl xmlns="71c5aaf6-e6ce-465b-b873-5148d2a4c105">
      <Url>https://nokia.sharepoint.com/sites/c5g/e2earch/_layouts/15/DocIdRedir.aspx?ID=5AIRPNAIUNRU-859666464-4787</Url>
      <Description>5AIRPNAIUNRU-859666464-4787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4070D-E9F7-48D6-8B6E-6CEBB7E71DFE}">
  <ds:schemaRefs>
    <ds:schemaRef ds:uri="http://www.w3.org/XML/1998/namespace"/>
    <ds:schemaRef ds:uri="http://purl.org/dc/dcmitype/"/>
    <ds:schemaRef ds:uri="3b34c8f0-1ef5-4d1e-bb66-517ce7fe7356"/>
    <ds:schemaRef ds:uri="http://purl.org/dc/elements/1.1/"/>
    <ds:schemaRef ds:uri="http://schemas.microsoft.com/office/infopath/2007/PartnerControls"/>
    <ds:schemaRef ds:uri="83f22d2f-d16e-4be6-ad4f-29fa0b067c3c"/>
    <ds:schemaRef ds:uri="http://purl.org/dc/terms/"/>
    <ds:schemaRef ds:uri="http://schemas.openxmlformats.org/package/2006/metadata/core-properties"/>
    <ds:schemaRef ds:uri="http://schemas.microsoft.com/office/2006/documentManagement/types"/>
    <ds:schemaRef ds:uri="a3840f4f-04be-43d1-b2ef-6ff1382503c7"/>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201CB2D-1291-46E9-BF96-7B26CA9A7A10}">
  <ds:schemaRefs>
    <ds:schemaRef ds:uri="http://schemas.microsoft.com/sharepoint/v3/contenttype/forms"/>
  </ds:schemaRefs>
</ds:datastoreItem>
</file>

<file path=customXml/itemProps3.xml><?xml version="1.0" encoding="utf-8"?>
<ds:datastoreItem xmlns:ds="http://schemas.openxmlformats.org/officeDocument/2006/customXml" ds:itemID="{7725F3C1-DD54-45E2-B74F-5AB0366E211B}">
  <ds:schemaRefs>
    <ds:schemaRef ds:uri="http://schemas.microsoft.com/sharepoint/events"/>
  </ds:schemaRefs>
</ds:datastoreItem>
</file>

<file path=customXml/itemProps4.xml><?xml version="1.0" encoding="utf-8"?>
<ds:datastoreItem xmlns:ds="http://schemas.openxmlformats.org/officeDocument/2006/customXml" ds:itemID="{7FC2676B-8CAB-4D84-95A0-15E1C51E6852}">
  <ds:schemaRefs>
    <ds:schemaRef ds:uri="Microsoft.SharePoint.Taxonomy.ContentTypeSync"/>
  </ds:schemaRefs>
</ds:datastoreItem>
</file>

<file path=customXml/itemProps5.xml><?xml version="1.0" encoding="utf-8"?>
<ds:datastoreItem xmlns:ds="http://schemas.openxmlformats.org/officeDocument/2006/customXml" ds:itemID="{B880E89D-4357-4D8E-B014-14EFB0012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3957</Words>
  <Characters>24423</Characters>
  <Application>Microsoft Office Word</Application>
  <DocSecurity>0</DocSecurity>
  <Lines>203</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28324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Dawid Koziol</cp:lastModifiedBy>
  <cp:revision>3</cp:revision>
  <dcterms:created xsi:type="dcterms:W3CDTF">2019-03-11T17:39:00Z</dcterms:created>
  <dcterms:modified xsi:type="dcterms:W3CDTF">2019-03-11T19:17:00Z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0x01010054371E7EC0F13943B87F9D9F2BE005B3</vt:lpwstr>
  </property>
  <property fmtid="{D5CDD505-2E9C-101B-9397-08002B2CF9AE}" pid="11" name="_dlc_DocIdItemGuid">
    <vt:lpwstr>0dbbf6b7-faf0-4fb1-85b3-10b576cbd3af</vt:lpwstr>
  </property>
</Properties>
</file>